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CFB09" w14:textId="3C346090" w:rsidR="00267848" w:rsidRPr="00267848" w:rsidRDefault="00267848" w:rsidP="00267848">
      <w:pPr>
        <w:pStyle w:val="Standard"/>
        <w:jc w:val="right"/>
        <w:rPr>
          <w:b/>
          <w:bCs/>
          <w:sz w:val="22"/>
          <w:szCs w:val="22"/>
        </w:rPr>
      </w:pPr>
      <w:r>
        <w:rPr>
          <w:b/>
          <w:bCs/>
          <w:sz w:val="22"/>
          <w:szCs w:val="22"/>
        </w:rPr>
        <w:t>v2025.</w:t>
      </w:r>
    </w:p>
    <w:p w14:paraId="14A53AB4" w14:textId="0AA2EEBA" w:rsidR="00A02B9D" w:rsidRPr="00267848" w:rsidRDefault="0040745E">
      <w:pPr>
        <w:pStyle w:val="Standard"/>
        <w:jc w:val="center"/>
        <w:rPr>
          <w:b/>
          <w:bCs/>
          <w:sz w:val="32"/>
          <w:szCs w:val="32"/>
        </w:rPr>
      </w:pPr>
      <w:r w:rsidRPr="00267848">
        <w:rPr>
          <w:b/>
          <w:bCs/>
          <w:sz w:val="32"/>
          <w:szCs w:val="32"/>
        </w:rPr>
        <w:t>ADATKEZELÉSI TÁJÉKOZTATÓ</w:t>
      </w:r>
    </w:p>
    <w:p w14:paraId="21C9C922" w14:textId="77777777" w:rsidR="00A02B9D" w:rsidRDefault="00EB1DBE">
      <w:pPr>
        <w:pStyle w:val="Standard"/>
        <w:jc w:val="center"/>
      </w:pPr>
      <w:r>
        <w:t>Tanyagondnoki</w:t>
      </w:r>
      <w:r w:rsidR="0040745E">
        <w:t xml:space="preserve"> szolgáltatás</w:t>
      </w:r>
      <w:r w:rsidR="006065B7">
        <w:t>s</w:t>
      </w:r>
      <w:r w:rsidR="0040745E">
        <w:t>al kapcsolatban</w:t>
      </w:r>
    </w:p>
    <w:p w14:paraId="5535EA9A" w14:textId="77777777" w:rsidR="00A02B9D" w:rsidRDefault="00A02B9D">
      <w:pPr>
        <w:pStyle w:val="Standard"/>
        <w:jc w:val="center"/>
      </w:pPr>
    </w:p>
    <w:p w14:paraId="1075FA34" w14:textId="77777777" w:rsidR="00A02B9D" w:rsidRDefault="00A02B9D">
      <w:pPr>
        <w:pStyle w:val="Standard"/>
        <w:jc w:val="both"/>
        <w:rPr>
          <w:rFonts w:cs="Times New Roman"/>
        </w:rPr>
      </w:pPr>
    </w:p>
    <w:p w14:paraId="08A7B57F" w14:textId="71672696" w:rsidR="00A02B9D" w:rsidRPr="00267848" w:rsidRDefault="0040745E" w:rsidP="00267848">
      <w:pPr>
        <w:pStyle w:val="Standard"/>
        <w:numPr>
          <w:ilvl w:val="0"/>
          <w:numId w:val="2"/>
        </w:numPr>
        <w:jc w:val="both"/>
        <w:rPr>
          <w:rFonts w:cs="Times New Roman"/>
          <w:b/>
          <w:bCs/>
        </w:rPr>
      </w:pPr>
      <w:r>
        <w:rPr>
          <w:rFonts w:cs="Times New Roman"/>
          <w:b/>
          <w:bCs/>
        </w:rPr>
        <w:t>Adatkezelő megnevezése, elérhetősége:</w:t>
      </w:r>
      <w:r w:rsidR="00267848">
        <w:rPr>
          <w:rFonts w:cs="Times New Roman"/>
        </w:rPr>
        <w:t xml:space="preserve"> </w:t>
      </w:r>
      <w:r w:rsidR="00267848" w:rsidRPr="00267848">
        <w:rPr>
          <w:rFonts w:cs="Times New Roman"/>
        </w:rPr>
        <w:t>Szeged Megyei Jogú Város Önkormányzata Egyesített Szociális Intézmény, cím: 6724 Szeged, Kálvária sugárút 45., e-mail: titkarsag@egyszocint.ritek.hu, tel: 62/425-177)</w:t>
      </w:r>
    </w:p>
    <w:p w14:paraId="1BCEC80E" w14:textId="77777777" w:rsidR="00592B41" w:rsidRPr="00592B41" w:rsidRDefault="00592B41" w:rsidP="00267848">
      <w:pPr>
        <w:jc w:val="both"/>
      </w:pPr>
    </w:p>
    <w:p w14:paraId="66DD82DF" w14:textId="34A0E8C5" w:rsidR="00A02B9D" w:rsidRDefault="0040745E">
      <w:pPr>
        <w:pStyle w:val="Listaszerbekezds"/>
        <w:numPr>
          <w:ilvl w:val="0"/>
          <w:numId w:val="2"/>
        </w:numPr>
        <w:jc w:val="both"/>
      </w:pPr>
      <w:r>
        <w:rPr>
          <w:b/>
          <w:szCs w:val="24"/>
        </w:rPr>
        <w:t xml:space="preserve">Adatvédelmi tisztviselő neve, elérhetősége: </w:t>
      </w:r>
      <w:r w:rsidR="00267848">
        <w:rPr>
          <w:szCs w:val="24"/>
        </w:rPr>
        <w:t>RITEK Zrt., székhelye: 6724 Szeged, Huszár utca 1., e-mail címe: dpo@ritek.hu, telefonszáma: +36 62 421-247</w:t>
      </w:r>
    </w:p>
    <w:p w14:paraId="5AF29148" w14:textId="77777777" w:rsidR="00A02B9D" w:rsidRDefault="00A02B9D">
      <w:pPr>
        <w:pStyle w:val="Listaszerbekezds"/>
        <w:jc w:val="both"/>
        <w:rPr>
          <w:szCs w:val="24"/>
        </w:rPr>
      </w:pPr>
    </w:p>
    <w:p w14:paraId="26BC630E" w14:textId="77777777" w:rsidR="00A02B9D" w:rsidRDefault="0040745E">
      <w:pPr>
        <w:pStyle w:val="Listaszerbekezds"/>
        <w:numPr>
          <w:ilvl w:val="0"/>
          <w:numId w:val="2"/>
        </w:numPr>
        <w:jc w:val="both"/>
        <w:rPr>
          <w:szCs w:val="24"/>
        </w:rPr>
      </w:pPr>
      <w:r>
        <w:rPr>
          <w:b/>
        </w:rPr>
        <w:t>Érintettek kategóriái:</w:t>
      </w:r>
      <w:r>
        <w:t xml:space="preserve"> </w:t>
      </w:r>
    </w:p>
    <w:p w14:paraId="2430D925" w14:textId="77777777" w:rsidR="00A02B9D" w:rsidRDefault="00A02B9D">
      <w:pPr>
        <w:pStyle w:val="Listaszerbekezds"/>
      </w:pPr>
    </w:p>
    <w:p w14:paraId="010717BE" w14:textId="77777777" w:rsidR="00A02B9D" w:rsidRDefault="006065B7">
      <w:pPr>
        <w:pStyle w:val="Listaszerbekezds"/>
        <w:numPr>
          <w:ilvl w:val="0"/>
          <w:numId w:val="5"/>
        </w:numPr>
        <w:jc w:val="both"/>
      </w:pPr>
      <w:r>
        <w:t xml:space="preserve">a </w:t>
      </w:r>
      <w:r w:rsidRPr="006065B7">
        <w:t>személyes gondoskodást nyújtó szociális intézmények szakmai feladatairól és működésük feltételeiről</w:t>
      </w:r>
      <w:r>
        <w:t xml:space="preserve"> szóló </w:t>
      </w:r>
      <w:r w:rsidRPr="006065B7">
        <w:t>1/2000. (I. 7.) SZCSM rendelet</w:t>
      </w:r>
      <w:r>
        <w:t xml:space="preserve"> </w:t>
      </w:r>
      <w:r w:rsidRPr="006065B7">
        <w:t>39. §</w:t>
      </w:r>
      <w:r>
        <w:t xml:space="preserve"> hatálya alá tartozó tanyagondnoki</w:t>
      </w:r>
      <w:r w:rsidR="00AA2099">
        <w:t xml:space="preserve"> </w:t>
      </w:r>
      <w:r w:rsidR="0040745E">
        <w:t xml:space="preserve">szolgáltatásra jogosult természetes személy, továbbá </w:t>
      </w:r>
    </w:p>
    <w:p w14:paraId="08268973" w14:textId="77777777" w:rsidR="00AA2099" w:rsidRPr="00592B41" w:rsidRDefault="0040745E">
      <w:pPr>
        <w:pStyle w:val="Listaszerbekezds"/>
        <w:numPr>
          <w:ilvl w:val="0"/>
          <w:numId w:val="5"/>
        </w:numPr>
        <w:jc w:val="both"/>
        <w:rPr>
          <w:szCs w:val="24"/>
        </w:rPr>
      </w:pPr>
      <w:r>
        <w:t>törvényes képviselő,</w:t>
      </w:r>
    </w:p>
    <w:p w14:paraId="4973C7CF" w14:textId="77777777" w:rsidR="00592B41" w:rsidRPr="00AA2099" w:rsidRDefault="00592B41">
      <w:pPr>
        <w:pStyle w:val="Listaszerbekezds"/>
        <w:numPr>
          <w:ilvl w:val="0"/>
          <w:numId w:val="5"/>
        </w:numPr>
        <w:jc w:val="both"/>
        <w:rPr>
          <w:szCs w:val="24"/>
        </w:rPr>
      </w:pPr>
      <w:r>
        <w:t>közeli hozzátartozó</w:t>
      </w:r>
    </w:p>
    <w:p w14:paraId="79C53D08" w14:textId="77777777" w:rsidR="00A02B9D" w:rsidRDefault="00A02B9D">
      <w:pPr>
        <w:pStyle w:val="Listaszerbekezds"/>
        <w:jc w:val="both"/>
        <w:rPr>
          <w:szCs w:val="24"/>
        </w:rPr>
      </w:pPr>
    </w:p>
    <w:p w14:paraId="1EC3428F" w14:textId="77777777" w:rsidR="00592B41" w:rsidRDefault="0040745E" w:rsidP="00592B41">
      <w:pPr>
        <w:pStyle w:val="Listaszerbekezds"/>
        <w:numPr>
          <w:ilvl w:val="0"/>
          <w:numId w:val="2"/>
        </w:numPr>
        <w:jc w:val="both"/>
      </w:pPr>
      <w:r>
        <w:rPr>
          <w:b/>
        </w:rPr>
        <w:t>A kezelt személyes adatok:</w:t>
      </w:r>
      <w:r>
        <w:t xml:space="preserve"> </w:t>
      </w:r>
    </w:p>
    <w:p w14:paraId="43DD3C18" w14:textId="77777777" w:rsidR="00592B41" w:rsidRPr="00592B41" w:rsidRDefault="0041758B" w:rsidP="000C1148">
      <w:pPr>
        <w:pStyle w:val="Listaszerbekezds"/>
        <w:numPr>
          <w:ilvl w:val="0"/>
          <w:numId w:val="12"/>
        </w:numPr>
        <w:jc w:val="both"/>
        <w:rPr>
          <w:szCs w:val="24"/>
        </w:rPr>
      </w:pPr>
      <w:r>
        <w:t>a</w:t>
      </w:r>
      <w:r w:rsidR="004E5046" w:rsidRPr="004E5046">
        <w:t xml:space="preserve">z érintett </w:t>
      </w:r>
      <w:r w:rsidR="00592B41">
        <w:t>tanyagondnoki szolgáltatásra jogosult</w:t>
      </w:r>
      <w:r w:rsidR="00592B41" w:rsidRPr="004E5046">
        <w:t xml:space="preserve"> </w:t>
      </w:r>
      <w:r w:rsidR="00592B41">
        <w:t xml:space="preserve">esetén </w:t>
      </w:r>
      <w:r w:rsidR="004E5046" w:rsidRPr="004E5046">
        <w:t xml:space="preserve">Név, Születési név, Születési hely, Születési idő, Neme, Cselekvőképesség, Édesanyja neve, TAJ szám, Állandó lakcím, Tartózkodási hely, Adóazonosító jel, Személyi igazolvány száma, Állampolgársága, esetleges Gondnok neve, </w:t>
      </w:r>
      <w:proofErr w:type="spellStart"/>
      <w:r w:rsidR="004E5046" w:rsidRPr="004E5046">
        <w:t>Igénybevevői</w:t>
      </w:r>
      <w:proofErr w:type="spellEnd"/>
      <w:r w:rsidR="004E5046" w:rsidRPr="004E5046">
        <w:t xml:space="preserve"> Nyilvántartásban (KENYSZI), OSZIR-ban (Országos Szociális Információs Rendszer), Szolgáltatói Nyilvántartási Rendszerben (MŰKENG), </w:t>
      </w:r>
      <w:r w:rsidR="00592B41" w:rsidRPr="00592B41">
        <w:t>az Elektronikus  Egészségügyi Szolgáltatás Tér IT rendszerben adatrögzítés</w:t>
      </w:r>
      <w:r w:rsidR="00592B41">
        <w:t>,</w:t>
      </w:r>
      <w:r w:rsidR="00592B41" w:rsidRPr="00592B41">
        <w:t xml:space="preserve"> </w:t>
      </w:r>
      <w:r w:rsidR="004E5046" w:rsidRPr="004E5046">
        <w:t xml:space="preserve">Pénzbeli és Természetbeni Ellátások Rendszerben (PTR) adatrögzítés, szolgáltatás  Igénybevétel kezdete/vége, jövedelmi adatok, Bankszámla száma, Nyugdíj törzsszám, Fizetendő havi térítési díj, Szolgáltatás megnevezése, Telefonszám, E-mail, </w:t>
      </w:r>
      <w:r w:rsidR="004E5046" w:rsidRPr="004E5046">
        <w:tab/>
        <w:t xml:space="preserve">tartási, életjáradéki szerződő fél személyes adatai,  folyamatos gyógyszerigény, gyógyszerérzékenység, fertőző betegség kizártsága, Háziorvos neve/elérhetősége, </w:t>
      </w:r>
      <w:r w:rsidR="00592B41" w:rsidRPr="004E5046">
        <w:t>ellátás típusa, a szolgáltatás gyakorisága igénybevétele</w:t>
      </w:r>
    </w:p>
    <w:p w14:paraId="19573DE3" w14:textId="77777777" w:rsidR="00A02B9D" w:rsidRPr="000C1148" w:rsidRDefault="00592B41" w:rsidP="000C1148">
      <w:pPr>
        <w:pStyle w:val="Listaszerbekezds"/>
        <w:numPr>
          <w:ilvl w:val="0"/>
          <w:numId w:val="12"/>
        </w:numPr>
        <w:jc w:val="both"/>
        <w:rPr>
          <w:szCs w:val="24"/>
        </w:rPr>
      </w:pPr>
      <w:r>
        <w:t>a t</w:t>
      </w:r>
      <w:r w:rsidR="004E5046" w:rsidRPr="004E5046">
        <w:t>artásra köteles</w:t>
      </w:r>
      <w:r w:rsidR="000C1148">
        <w:t xml:space="preserve"> és vagy </w:t>
      </w:r>
      <w:r w:rsidR="000C1148" w:rsidRPr="004E5046">
        <w:t>Legközelebbi hozzátartozójának</w:t>
      </w:r>
      <w:r w:rsidR="004E5046" w:rsidRPr="004E5046">
        <w:t xml:space="preserve"> neve, lakóhelye, telefonszáma,</w:t>
      </w:r>
      <w:r w:rsidR="000C1148" w:rsidRPr="000C1148">
        <w:rPr>
          <w:color w:val="000000" w:themeColor="text1"/>
        </w:rPr>
        <w:t xml:space="preserve"> </w:t>
      </w:r>
      <w:r w:rsidR="000C1148" w:rsidRPr="007D7137">
        <w:rPr>
          <w:color w:val="000000" w:themeColor="text1"/>
        </w:rPr>
        <w:t>személyi igazolvány száma, TAJ száma,</w:t>
      </w:r>
      <w:r w:rsidR="004E5046" w:rsidRPr="004E5046">
        <w:t xml:space="preserve"> </w:t>
      </w:r>
      <w:r w:rsidR="00966052" w:rsidRPr="007D7137">
        <w:rPr>
          <w:color w:val="000000" w:themeColor="text1"/>
        </w:rPr>
        <w:t>elektronikus levélcíme,</w:t>
      </w:r>
    </w:p>
    <w:p w14:paraId="42EDE6C9" w14:textId="77777777" w:rsidR="000C1148" w:rsidRDefault="000C1148" w:rsidP="000C1148">
      <w:pPr>
        <w:pStyle w:val="Listaszerbekezds"/>
        <w:numPr>
          <w:ilvl w:val="0"/>
          <w:numId w:val="12"/>
        </w:numPr>
        <w:autoSpaceDN w:val="0"/>
        <w:jc w:val="both"/>
        <w:rPr>
          <w:color w:val="000000" w:themeColor="text1"/>
        </w:rPr>
      </w:pPr>
      <w:bookmarkStart w:id="0" w:name="_Hlk8734426"/>
      <w:r w:rsidRPr="007D7137">
        <w:rPr>
          <w:color w:val="000000" w:themeColor="text1"/>
        </w:rPr>
        <w:t>törvényes képviselő neve, neme, állampolgársága, tartózkodási helye, állandó lakcíme, személyi igazolvány száma, TAJ száma, elektronikus levélcíme, telefonszáma</w:t>
      </w:r>
    </w:p>
    <w:p w14:paraId="6719B68C" w14:textId="77777777" w:rsidR="00267848" w:rsidRPr="007D7137" w:rsidRDefault="00267848" w:rsidP="00267848">
      <w:pPr>
        <w:pStyle w:val="Listaszerbekezds"/>
        <w:autoSpaceDN w:val="0"/>
        <w:ind w:left="1068"/>
        <w:jc w:val="both"/>
        <w:rPr>
          <w:color w:val="000000" w:themeColor="text1"/>
        </w:rPr>
      </w:pPr>
    </w:p>
    <w:bookmarkEnd w:id="0"/>
    <w:p w14:paraId="30725820" w14:textId="77777777" w:rsidR="00A02B9D" w:rsidRDefault="0040745E">
      <w:pPr>
        <w:pStyle w:val="Listaszerbekezds"/>
        <w:numPr>
          <w:ilvl w:val="0"/>
          <w:numId w:val="2"/>
        </w:numPr>
        <w:jc w:val="both"/>
      </w:pPr>
      <w:r>
        <w:rPr>
          <w:b/>
        </w:rPr>
        <w:t>Az adatkezelés célja:</w:t>
      </w:r>
      <w:r>
        <w:t xml:space="preserve"> </w:t>
      </w:r>
    </w:p>
    <w:p w14:paraId="2DAB893C" w14:textId="77777777" w:rsidR="00A02B9D" w:rsidRDefault="00A02B9D">
      <w:pPr>
        <w:jc w:val="both"/>
      </w:pPr>
    </w:p>
    <w:p w14:paraId="28BC92D2" w14:textId="77777777" w:rsidR="00A02B9D" w:rsidRDefault="0040745E">
      <w:pPr>
        <w:pStyle w:val="Listaszerbekezds"/>
        <w:numPr>
          <w:ilvl w:val="1"/>
          <w:numId w:val="6"/>
        </w:numPr>
        <w:jc w:val="both"/>
      </w:pPr>
      <w:r>
        <w:t>egy közfeladat, a</w:t>
      </w:r>
      <w:r w:rsidR="006B45C8">
        <w:t xml:space="preserve"> tanyagondnoki</w:t>
      </w:r>
      <w:r w:rsidR="00E870C0">
        <w:t xml:space="preserve"> </w:t>
      </w:r>
      <w:r>
        <w:t>szolgáltató tevékenység biztosítása,</w:t>
      </w:r>
      <w:r w:rsidR="006B45C8">
        <w:t xml:space="preserve"> amely keretén belül </w:t>
      </w:r>
      <w:r w:rsidR="00A200C1">
        <w:t xml:space="preserve">megvalósulhat </w:t>
      </w:r>
      <w:r w:rsidR="00A200C1" w:rsidRPr="00A200C1">
        <w:t>az aprófalvak és a külterületi vagy egyéb belterületi, valamint a tanyasi lakott helyek intézményhiányából eredő hátrányainak enyhítése, az alapvető szükségletek kielégítését segítő szolgáltatásokhoz, közszolgáltatáshoz, valamint egyes alapszolgáltatásokhoz való hozzájutás biztosítása, továbbá az egyéni, közösségi szintű szükségletek teljesítésének</w:t>
      </w:r>
      <w:r w:rsidR="00AF736A">
        <w:t xml:space="preserve"> a</w:t>
      </w:r>
      <w:r w:rsidR="00A200C1" w:rsidRPr="00A200C1">
        <w:t xml:space="preserve"> segítése</w:t>
      </w:r>
      <w:r w:rsidR="00AF736A">
        <w:t>,</w:t>
      </w:r>
    </w:p>
    <w:p w14:paraId="65595BD4" w14:textId="77777777" w:rsidR="000F4FFF" w:rsidRDefault="000F4FFF">
      <w:pPr>
        <w:pStyle w:val="Listaszerbekezds"/>
        <w:numPr>
          <w:ilvl w:val="1"/>
          <w:numId w:val="6"/>
        </w:numPr>
        <w:jc w:val="both"/>
      </w:pPr>
      <w:r>
        <w:lastRenderedPageBreak/>
        <w:t xml:space="preserve">kiegészítő szolgáltatás: az </w:t>
      </w:r>
      <w:r w:rsidRPr="000F4FFF">
        <w:t xml:space="preserve">aktív életmódot folytató nyugdíjasok számára </w:t>
      </w:r>
      <w:r w:rsidR="00AF736A">
        <w:t xml:space="preserve">közösségi </w:t>
      </w:r>
      <w:r w:rsidRPr="000F4FFF">
        <w:t>programok</w:t>
      </w:r>
      <w:r w:rsidR="00AF736A">
        <w:t>ban való részvétel</w:t>
      </w:r>
      <w:r w:rsidR="0053752C">
        <w:t xml:space="preserve"> elérhetősége</w:t>
      </w:r>
      <w:r>
        <w:t>,</w:t>
      </w:r>
    </w:p>
    <w:p w14:paraId="3024B02E" w14:textId="77777777" w:rsidR="00811ED6" w:rsidRDefault="00811ED6">
      <w:pPr>
        <w:pStyle w:val="Listaszerbekezds"/>
        <w:numPr>
          <w:ilvl w:val="1"/>
          <w:numId w:val="6"/>
        </w:numPr>
        <w:jc w:val="both"/>
      </w:pPr>
      <w:r>
        <w:t>közétkeztetés biztosítása,</w:t>
      </w:r>
      <w:r w:rsidR="007148F4">
        <w:t xml:space="preserve"> </w:t>
      </w:r>
      <w:r w:rsidR="007148F4" w:rsidRPr="007148F4">
        <w:t>mely jövedelemtől függően térítés köteles</w:t>
      </w:r>
      <w:r w:rsidR="007148F4">
        <w:t>,</w:t>
      </w:r>
    </w:p>
    <w:p w14:paraId="0A87983A" w14:textId="77777777" w:rsidR="00AF736A" w:rsidRDefault="007148F4" w:rsidP="0053752C">
      <w:pPr>
        <w:pStyle w:val="Listaszerbekezds"/>
        <w:numPr>
          <w:ilvl w:val="1"/>
          <w:numId w:val="6"/>
        </w:numPr>
        <w:jc w:val="both"/>
      </w:pPr>
      <w:bookmarkStart w:id="1" w:name="_Hlk7427834"/>
      <w:r>
        <w:t>a térítési díj pénzügyi, számviteli nyilvántartása,</w:t>
      </w:r>
      <w:r w:rsidR="0052232D">
        <w:t xml:space="preserve"> </w:t>
      </w:r>
      <w:r w:rsidR="00B42A76">
        <w:t>létszám kimutatások, jelenléti ívek vezetése,</w:t>
      </w:r>
      <w:r w:rsidR="0053752C">
        <w:t xml:space="preserve"> h</w:t>
      </w:r>
      <w:r w:rsidR="0053752C" w:rsidRPr="0053752C">
        <w:t>avi ellátotti névsor</w:t>
      </w:r>
      <w:r w:rsidR="0053752C">
        <w:t xml:space="preserve"> készítése,</w:t>
      </w:r>
    </w:p>
    <w:p w14:paraId="0EE78F70" w14:textId="77777777" w:rsidR="006A215B" w:rsidRDefault="006A215B" w:rsidP="0053752C">
      <w:pPr>
        <w:pStyle w:val="Listaszerbekezds"/>
        <w:numPr>
          <w:ilvl w:val="1"/>
          <w:numId w:val="6"/>
        </w:numPr>
        <w:jc w:val="both"/>
      </w:pPr>
      <w:bookmarkStart w:id="2" w:name="_Hlk8736568"/>
      <w:bookmarkStart w:id="3" w:name="_Hlk8734654"/>
      <w:r w:rsidRPr="00F816B6">
        <w:rPr>
          <w:color w:val="000000"/>
        </w:rPr>
        <w:t xml:space="preserve">az OSZIR-ban (Országos Szociális Információs Rendszer), Szolgáltatói Nyilvántartási Rendszerben (MŰKENG), az </w:t>
      </w:r>
      <w:proofErr w:type="spellStart"/>
      <w:r w:rsidRPr="00F816B6">
        <w:rPr>
          <w:color w:val="000000"/>
        </w:rPr>
        <w:t>Igénybevevői</w:t>
      </w:r>
      <w:proofErr w:type="spellEnd"/>
      <w:r w:rsidRPr="00F816B6">
        <w:rPr>
          <w:color w:val="000000"/>
        </w:rPr>
        <w:t xml:space="preserve"> Nyilvántartásban (KENYSZI), a TEVADMIN-ban, továbbá az Állami Egészségügyi Ellátó Központ által működtetett Elektronikus  Egészségügyi Szolgáltatás Tér informatikai rendszerekben történő kötelező adatkezelés</w:t>
      </w:r>
      <w:bookmarkEnd w:id="2"/>
      <w:r w:rsidRPr="00F816B6">
        <w:rPr>
          <w:color w:val="000000"/>
        </w:rPr>
        <w:t>,</w:t>
      </w:r>
      <w:bookmarkEnd w:id="3"/>
    </w:p>
    <w:p w14:paraId="64766F29" w14:textId="77777777" w:rsidR="00A02B9D" w:rsidRDefault="00387D1F">
      <w:pPr>
        <w:pStyle w:val="Listaszerbekezds"/>
        <w:numPr>
          <w:ilvl w:val="1"/>
          <w:numId w:val="6"/>
        </w:numPr>
        <w:jc w:val="both"/>
      </w:pPr>
      <w:r>
        <w:t xml:space="preserve">ellátotti </w:t>
      </w:r>
      <w:r w:rsidR="00E870C0">
        <w:t>egészségügyi</w:t>
      </w:r>
      <w:r w:rsidR="00B776A7" w:rsidRPr="00B776A7">
        <w:t xml:space="preserve"> előzmény és állapot felmérés</w:t>
      </w:r>
      <w:r w:rsidR="00E870C0">
        <w:t xml:space="preserve"> szervezése,</w:t>
      </w:r>
    </w:p>
    <w:p w14:paraId="2E936FEE" w14:textId="77777777" w:rsidR="00A02B9D" w:rsidRDefault="00E870C0">
      <w:pPr>
        <w:pStyle w:val="Listaszerbekezds"/>
        <w:numPr>
          <w:ilvl w:val="1"/>
          <w:numId w:val="6"/>
        </w:numPr>
        <w:jc w:val="both"/>
      </w:pPr>
      <w:r>
        <w:t>kérelmek elbírálása,</w:t>
      </w:r>
      <w:bookmarkEnd w:id="1"/>
    </w:p>
    <w:p w14:paraId="6939D6D9" w14:textId="77777777" w:rsidR="0053752C" w:rsidRDefault="0053752C" w:rsidP="004E5046">
      <w:pPr>
        <w:pStyle w:val="Listaszerbekezds"/>
        <w:numPr>
          <w:ilvl w:val="1"/>
          <w:numId w:val="6"/>
        </w:numPr>
        <w:jc w:val="both"/>
      </w:pPr>
      <w:r>
        <w:t>m</w:t>
      </w:r>
      <w:r w:rsidRPr="00E870C0">
        <w:t>egállapodás</w:t>
      </w:r>
      <w:r>
        <w:t xml:space="preserve"> megkötése az</w:t>
      </w:r>
      <w:r w:rsidRPr="00E870C0">
        <w:t xml:space="preserve"> ellátás</w:t>
      </w:r>
      <w:r>
        <w:t>ra,</w:t>
      </w:r>
    </w:p>
    <w:p w14:paraId="6AF4376B" w14:textId="77777777" w:rsidR="0053752C" w:rsidRDefault="0053752C" w:rsidP="0053752C">
      <w:pPr>
        <w:pStyle w:val="Listaszerbekezds"/>
        <w:numPr>
          <w:ilvl w:val="1"/>
          <w:numId w:val="6"/>
        </w:numPr>
        <w:jc w:val="both"/>
      </w:pPr>
      <w:r>
        <w:t xml:space="preserve">házi segítségnyújtáshoz kapcsolódó személyszállítás (gondozó, szakápoló szállítása); </w:t>
      </w:r>
    </w:p>
    <w:p w14:paraId="35FEF5FD" w14:textId="77777777" w:rsidR="0053752C" w:rsidRDefault="0053752C" w:rsidP="0053752C">
      <w:pPr>
        <w:pStyle w:val="Listaszerbekezds"/>
        <w:numPr>
          <w:ilvl w:val="1"/>
          <w:numId w:val="6"/>
        </w:numPr>
        <w:jc w:val="both"/>
      </w:pPr>
      <w:r>
        <w:t xml:space="preserve">segítségnyújtás a ház körüli munkák elvégzésében, segítségnyújtás az ellátást igénybe vevőnek a környezetével való kapcsolattartásában; </w:t>
      </w:r>
    </w:p>
    <w:p w14:paraId="112FB6F7" w14:textId="77777777" w:rsidR="0053752C" w:rsidRDefault="0053752C" w:rsidP="0053752C">
      <w:pPr>
        <w:pStyle w:val="Listaszerbekezds"/>
        <w:numPr>
          <w:ilvl w:val="1"/>
          <w:numId w:val="6"/>
        </w:numPr>
        <w:jc w:val="both"/>
      </w:pPr>
      <w:r>
        <w:t xml:space="preserve">segítségnyújtás az ellátást igénybe vevőt érintő veszélyhelyzet kialakulásának megelőzésében, a kialakult veszélyhelyzet elhárításában; </w:t>
      </w:r>
    </w:p>
    <w:p w14:paraId="6E8AE337" w14:textId="77777777" w:rsidR="0053752C" w:rsidRDefault="0053752C" w:rsidP="0053752C">
      <w:pPr>
        <w:pStyle w:val="Listaszerbekezds"/>
        <w:numPr>
          <w:ilvl w:val="1"/>
          <w:numId w:val="6"/>
        </w:numPr>
        <w:jc w:val="both"/>
      </w:pPr>
      <w:r>
        <w:t>szükség esetén a bentlakásos szociális intézménybe történő beköltözés segítése,</w:t>
      </w:r>
    </w:p>
    <w:p w14:paraId="613BABBD" w14:textId="77777777" w:rsidR="0053752C" w:rsidRDefault="0053752C" w:rsidP="0053752C">
      <w:pPr>
        <w:pStyle w:val="Listaszerbekezds"/>
        <w:numPr>
          <w:ilvl w:val="1"/>
          <w:numId w:val="6"/>
        </w:numPr>
        <w:jc w:val="both"/>
      </w:pPr>
      <w:r>
        <w:t xml:space="preserve">tájékoztatás a helyben, illetve a legközelebbi településen elérhető szociális és közösségi szolgáltatásokról, ellátásokról (hivatalok, intézmények, egyéb szervezetek, szolgáltatók címe, hatás- illetve tevékenységi köre, elérhetőségei, </w:t>
      </w:r>
      <w:proofErr w:type="gramStart"/>
      <w:r>
        <w:t>nyitva tartása</w:t>
      </w:r>
      <w:proofErr w:type="gramEnd"/>
      <w:r>
        <w:t>),</w:t>
      </w:r>
    </w:p>
    <w:p w14:paraId="49386E1E" w14:textId="77777777" w:rsidR="0053752C" w:rsidRDefault="0053752C" w:rsidP="0053752C">
      <w:pPr>
        <w:pStyle w:val="Listaszerbekezds"/>
        <w:numPr>
          <w:ilvl w:val="1"/>
          <w:numId w:val="6"/>
        </w:numPr>
        <w:jc w:val="both"/>
      </w:pPr>
      <w:r>
        <w:t>járóbetegek kórházi szakrendelésre szállítása, védőnő házhoz szállítása,</w:t>
      </w:r>
    </w:p>
    <w:p w14:paraId="14E5436D" w14:textId="77777777" w:rsidR="0053752C" w:rsidRDefault="0053752C" w:rsidP="0053752C">
      <w:pPr>
        <w:pStyle w:val="Listaszerbekezds"/>
        <w:numPr>
          <w:ilvl w:val="1"/>
          <w:numId w:val="6"/>
        </w:numPr>
        <w:jc w:val="both"/>
      </w:pPr>
      <w:r>
        <w:t>orvosi rendelvényre felírt gyógyszerek, gyógyászati segédeszközök kiváltása, beszerzése és házhoz szállítása (ehhez pénzkezelési szabályzat szükséges),</w:t>
      </w:r>
    </w:p>
    <w:p w14:paraId="3A586DDC" w14:textId="77777777" w:rsidR="00E870C0" w:rsidRDefault="00492BB2">
      <w:pPr>
        <w:pStyle w:val="Listaszerbekezds"/>
        <w:numPr>
          <w:ilvl w:val="1"/>
          <w:numId w:val="6"/>
        </w:numPr>
        <w:jc w:val="both"/>
      </w:pPr>
      <w:r>
        <w:t>egészségügyi dokumentációk tárolása,</w:t>
      </w:r>
    </w:p>
    <w:p w14:paraId="6D7B72C7" w14:textId="77777777" w:rsidR="00E870C0" w:rsidRDefault="0053752C">
      <w:pPr>
        <w:pStyle w:val="Listaszerbekezds"/>
        <w:numPr>
          <w:ilvl w:val="1"/>
          <w:numId w:val="6"/>
        </w:numPr>
        <w:jc w:val="both"/>
      </w:pPr>
      <w:r>
        <w:t>helyi utaztatás szervezés,</w:t>
      </w:r>
    </w:p>
    <w:p w14:paraId="33EF1EAD" w14:textId="77777777" w:rsidR="00E870C0" w:rsidRDefault="00E870C0">
      <w:pPr>
        <w:pStyle w:val="Listaszerbekezds"/>
        <w:numPr>
          <w:ilvl w:val="1"/>
          <w:numId w:val="6"/>
        </w:numPr>
        <w:jc w:val="both"/>
      </w:pPr>
      <w:r>
        <w:t>kapcsolattartás a házi- és kezelőorvossal,</w:t>
      </w:r>
    </w:p>
    <w:p w14:paraId="7778995A" w14:textId="77777777" w:rsidR="00E870C0" w:rsidRDefault="00575523">
      <w:pPr>
        <w:pStyle w:val="Listaszerbekezds"/>
        <w:numPr>
          <w:ilvl w:val="1"/>
          <w:numId w:val="6"/>
        </w:numPr>
        <w:jc w:val="both"/>
      </w:pPr>
      <w:r>
        <w:t>kapcsolattartás az értesítendő személyekkel,</w:t>
      </w:r>
    </w:p>
    <w:p w14:paraId="68A00EF9" w14:textId="77777777" w:rsidR="00575523" w:rsidRDefault="00811ED6">
      <w:pPr>
        <w:pStyle w:val="Listaszerbekezds"/>
        <w:numPr>
          <w:ilvl w:val="1"/>
          <w:numId w:val="6"/>
        </w:numPr>
        <w:jc w:val="both"/>
      </w:pPr>
      <w:r>
        <w:t>az intézmény és ellátotti nyilvántartás kötelező és naprakész adatkezelése,</w:t>
      </w:r>
    </w:p>
    <w:p w14:paraId="5F6B5B45" w14:textId="77777777" w:rsidR="00A02B9D" w:rsidRDefault="0040745E">
      <w:pPr>
        <w:pStyle w:val="Listaszerbekezds"/>
        <w:numPr>
          <w:ilvl w:val="1"/>
          <w:numId w:val="6"/>
        </w:numPr>
        <w:jc w:val="both"/>
      </w:pPr>
      <w:r>
        <w:t>ügyfél értesítése</w:t>
      </w:r>
    </w:p>
    <w:p w14:paraId="349946BA" w14:textId="77777777" w:rsidR="00A02B9D" w:rsidRDefault="00A02B9D">
      <w:pPr>
        <w:jc w:val="both"/>
      </w:pPr>
    </w:p>
    <w:p w14:paraId="773B0D2E" w14:textId="77777777" w:rsidR="00A02B9D" w:rsidRDefault="0040745E">
      <w:pPr>
        <w:pStyle w:val="Standard"/>
        <w:numPr>
          <w:ilvl w:val="0"/>
          <w:numId w:val="2"/>
        </w:numPr>
        <w:jc w:val="both"/>
      </w:pPr>
      <w:r>
        <w:rPr>
          <w:rFonts w:cs="Times New Roman"/>
          <w:b/>
          <w:bCs/>
        </w:rPr>
        <w:t>A személyes adatkezelés jogalapja:</w:t>
      </w:r>
    </w:p>
    <w:p w14:paraId="2F75A615" w14:textId="77777777" w:rsidR="00185125" w:rsidRPr="00AD1A91" w:rsidRDefault="0040745E" w:rsidP="00AD1A91">
      <w:pPr>
        <w:pStyle w:val="Listaszerbekezds"/>
        <w:numPr>
          <w:ilvl w:val="0"/>
          <w:numId w:val="7"/>
        </w:numPr>
        <w:jc w:val="both"/>
        <w:rPr>
          <w:rFonts w:cs="Times New Roman"/>
        </w:rPr>
      </w:pPr>
      <w:r>
        <w:rPr>
          <w:rFonts w:cs="Times New Roman"/>
        </w:rPr>
        <w:t>A 2016/679 Rendelet „GDPR” (1) bekezdés a) pont szerint, az érintett önkéntes hozzájárulása, amelyet az érintett a jelen Tájékoztató elfogadásával ad meg.</w:t>
      </w:r>
    </w:p>
    <w:p w14:paraId="4F713D95" w14:textId="77777777" w:rsidR="00AD1A91" w:rsidRDefault="00AD1A91" w:rsidP="00BD7C9D">
      <w:pPr>
        <w:pStyle w:val="Listaszerbekezds"/>
        <w:numPr>
          <w:ilvl w:val="0"/>
          <w:numId w:val="7"/>
        </w:numPr>
        <w:jc w:val="both"/>
        <w:rPr>
          <w:rFonts w:cs="Times New Roman"/>
        </w:rPr>
      </w:pPr>
      <w:r w:rsidRPr="00D21717">
        <w:rPr>
          <w:rFonts w:cs="Times New Roman"/>
        </w:rPr>
        <w:t>A 2016/679 Rendelet „GDPR” 6. cikk (1) bekezdés b) pont szerint, az adatkezelés olyan szerződés teljesítéséhez szükséges, amelyben az érintett az egyik fél, vagy az a szerződés megkötését megelőzően az érintett kérésére történő lépések megtételéhez szükséges</w:t>
      </w:r>
      <w:r>
        <w:rPr>
          <w:rFonts w:cs="Times New Roman"/>
        </w:rPr>
        <w:t>.</w:t>
      </w:r>
    </w:p>
    <w:p w14:paraId="465461AF" w14:textId="77777777" w:rsidR="00A02B9D" w:rsidRPr="00BD7C9D" w:rsidRDefault="0040745E" w:rsidP="00BD7C9D">
      <w:pPr>
        <w:pStyle w:val="Listaszerbekezds"/>
        <w:numPr>
          <w:ilvl w:val="0"/>
          <w:numId w:val="7"/>
        </w:numPr>
        <w:jc w:val="both"/>
        <w:rPr>
          <w:rFonts w:cs="Times New Roman"/>
        </w:rPr>
      </w:pPr>
      <w:r>
        <w:rPr>
          <w:rFonts w:cs="Times New Roman"/>
        </w:rPr>
        <w:t>A 2016/679 Rendelet „GDPR” (1) bekezdés c) pont szerint, az adatkezelőre vonatkozó jogszabályi kötelezettség teljesítése:</w:t>
      </w:r>
    </w:p>
    <w:p w14:paraId="2E344746" w14:textId="77777777" w:rsidR="00A02B9D" w:rsidRDefault="0040745E">
      <w:pPr>
        <w:pStyle w:val="Listaszerbekezds"/>
        <w:numPr>
          <w:ilvl w:val="0"/>
          <w:numId w:val="8"/>
        </w:numPr>
        <w:jc w:val="both"/>
        <w:rPr>
          <w:rFonts w:cs="Times New Roman"/>
        </w:rPr>
      </w:pPr>
      <w:r>
        <w:rPr>
          <w:rFonts w:cs="Times New Roman"/>
        </w:rPr>
        <w:t xml:space="preserve">a szociális, gyermekjóléti és gyermekvédelmi </w:t>
      </w:r>
      <w:proofErr w:type="spellStart"/>
      <w:r>
        <w:rPr>
          <w:rFonts w:cs="Times New Roman"/>
        </w:rPr>
        <w:t>igénybevevői</w:t>
      </w:r>
      <w:proofErr w:type="spellEnd"/>
      <w:r>
        <w:rPr>
          <w:rFonts w:cs="Times New Roman"/>
        </w:rPr>
        <w:t xml:space="preserve"> nyilvántartásról szóló 415/2015. (XII. 23.) Korm. rendelet,</w:t>
      </w:r>
    </w:p>
    <w:p w14:paraId="269F13F6" w14:textId="77777777" w:rsidR="00A02B9D" w:rsidRDefault="0040745E">
      <w:pPr>
        <w:pStyle w:val="Listaszerbekezds"/>
        <w:numPr>
          <w:ilvl w:val="0"/>
          <w:numId w:val="8"/>
        </w:numPr>
        <w:jc w:val="both"/>
        <w:rPr>
          <w:rFonts w:cs="Times New Roman"/>
        </w:rPr>
      </w:pPr>
      <w:r>
        <w:rPr>
          <w:rFonts w:cs="Times New Roman"/>
        </w:rPr>
        <w:t>a szociális, gyermekjóléti és gyermekvédelmi szolgáltatók, intézmények és hálózatok hatósági nyilvántartásáról szóló 369/2013. (X. 24.) Korm. rendelet,</w:t>
      </w:r>
    </w:p>
    <w:p w14:paraId="3FCD7B71" w14:textId="77777777" w:rsidR="00A02B9D" w:rsidRDefault="0040745E">
      <w:pPr>
        <w:pStyle w:val="Listaszerbekezds"/>
        <w:numPr>
          <w:ilvl w:val="0"/>
          <w:numId w:val="8"/>
        </w:numPr>
        <w:jc w:val="both"/>
        <w:rPr>
          <w:rFonts w:cs="Times New Roman"/>
        </w:rPr>
      </w:pPr>
      <w:r>
        <w:rPr>
          <w:rFonts w:cs="Times New Roman"/>
        </w:rPr>
        <w:t>a szociális igazgatásról és szociális ellátásokról szóló 1993. évi III. törvény,</w:t>
      </w:r>
    </w:p>
    <w:p w14:paraId="490564EF" w14:textId="77777777" w:rsidR="004F287B" w:rsidRPr="007D7137" w:rsidRDefault="004F287B" w:rsidP="004F287B">
      <w:pPr>
        <w:pStyle w:val="Listaszerbekezds"/>
        <w:numPr>
          <w:ilvl w:val="0"/>
          <w:numId w:val="8"/>
        </w:numPr>
        <w:autoSpaceDN w:val="0"/>
        <w:jc w:val="both"/>
        <w:rPr>
          <w:rFonts w:cs="Times New Roman"/>
          <w:color w:val="000000" w:themeColor="text1"/>
        </w:rPr>
      </w:pPr>
      <w:r w:rsidRPr="007D7137">
        <w:rPr>
          <w:rFonts w:cs="Times New Roman"/>
          <w:color w:val="000000" w:themeColor="text1"/>
        </w:rPr>
        <w:t>az egészségügyről szóló 1997. évi CLIV. törvény,</w:t>
      </w:r>
    </w:p>
    <w:p w14:paraId="6EFDF838" w14:textId="77777777" w:rsidR="004F287B" w:rsidRPr="007D7137" w:rsidRDefault="004F287B" w:rsidP="004F287B">
      <w:pPr>
        <w:pStyle w:val="Listaszerbekezds"/>
        <w:numPr>
          <w:ilvl w:val="0"/>
          <w:numId w:val="8"/>
        </w:numPr>
        <w:autoSpaceDN w:val="0"/>
        <w:jc w:val="both"/>
        <w:rPr>
          <w:rFonts w:cs="Times New Roman"/>
          <w:color w:val="000000" w:themeColor="text1"/>
        </w:rPr>
      </w:pPr>
      <w:r w:rsidRPr="007D7137">
        <w:rPr>
          <w:rFonts w:cs="Times New Roman"/>
          <w:color w:val="000000" w:themeColor="text1"/>
        </w:rPr>
        <w:lastRenderedPageBreak/>
        <w:t>az Elektronikus Egészségügyi Szolgáltatási Térrel kapcsolatos részletes szabályokról szóló 39/2016. (XII. 21.) EMMI rendelet,</w:t>
      </w:r>
    </w:p>
    <w:p w14:paraId="20285C8E" w14:textId="77777777" w:rsidR="004F287B" w:rsidRDefault="004F287B" w:rsidP="004F287B">
      <w:pPr>
        <w:pStyle w:val="Listaszerbekezds"/>
        <w:numPr>
          <w:ilvl w:val="0"/>
          <w:numId w:val="8"/>
        </w:numPr>
        <w:jc w:val="both"/>
        <w:rPr>
          <w:rFonts w:cs="Times New Roman"/>
        </w:rPr>
      </w:pPr>
      <w:r w:rsidRPr="007D7137">
        <w:rPr>
          <w:rFonts w:cs="Times New Roman"/>
          <w:color w:val="000000" w:themeColor="text1"/>
        </w:rPr>
        <w:t>az egészségügyi és a hozzájuk kapcsolódó személyes adatok kezeléséről és védelméről szóló 1997. évi XLVII. törvény,</w:t>
      </w:r>
    </w:p>
    <w:p w14:paraId="47736FC1" w14:textId="77777777" w:rsidR="00A02B9D" w:rsidRDefault="0040745E">
      <w:pPr>
        <w:pStyle w:val="Listaszerbekezds"/>
        <w:numPr>
          <w:ilvl w:val="0"/>
          <w:numId w:val="8"/>
        </w:numPr>
        <w:jc w:val="both"/>
        <w:rPr>
          <w:rFonts w:cs="Times New Roman"/>
        </w:rPr>
      </w:pPr>
      <w:r>
        <w:rPr>
          <w:rFonts w:cs="Times New Roman"/>
        </w:rPr>
        <w:t>a személyes gondoskodást nyújtó szociális intézmények szakmai feladatairól és működésük feltételeiről szóló 1/2000. (I. 7.) SZCSM rendelet,</w:t>
      </w:r>
    </w:p>
    <w:p w14:paraId="3293137C" w14:textId="77777777" w:rsidR="00A02B9D" w:rsidRDefault="0040745E">
      <w:pPr>
        <w:pStyle w:val="Listaszerbekezds"/>
        <w:numPr>
          <w:ilvl w:val="0"/>
          <w:numId w:val="8"/>
        </w:numPr>
        <w:jc w:val="both"/>
        <w:rPr>
          <w:rFonts w:cs="Times New Roman"/>
        </w:rPr>
      </w:pPr>
      <w:r>
        <w:rPr>
          <w:rFonts w:cs="Times New Roman"/>
        </w:rPr>
        <w:t>a gondozási szükséglet, valamint az egészségi állapoton alapuló szociális rászorultság vizsgálatának és igazolásának részletes szabályairól szóló 36/2007. (XII. 22.) SZMM rendelet,</w:t>
      </w:r>
    </w:p>
    <w:p w14:paraId="4F5F43C1" w14:textId="77777777" w:rsidR="00A02B9D" w:rsidRDefault="0040745E">
      <w:pPr>
        <w:pStyle w:val="Listaszerbekezds"/>
        <w:numPr>
          <w:ilvl w:val="0"/>
          <w:numId w:val="8"/>
        </w:numPr>
        <w:jc w:val="both"/>
        <w:rPr>
          <w:rFonts w:cs="Times New Roman"/>
        </w:rPr>
      </w:pPr>
      <w:r>
        <w:rPr>
          <w:rFonts w:cs="Times New Roman"/>
        </w:rPr>
        <w:t>a személyes gondoskodást nyújtó szociális ellátások igénybevételéről szóló 9/1999. (XI. 24.) SZCSM rendelet,</w:t>
      </w:r>
    </w:p>
    <w:p w14:paraId="14B71670" w14:textId="77777777" w:rsidR="00A02B9D" w:rsidRDefault="0040745E">
      <w:pPr>
        <w:pStyle w:val="Listaszerbekezds"/>
        <w:numPr>
          <w:ilvl w:val="0"/>
          <w:numId w:val="8"/>
        </w:numPr>
        <w:jc w:val="both"/>
        <w:rPr>
          <w:rFonts w:cs="Times New Roman"/>
        </w:rPr>
      </w:pPr>
      <w:r>
        <w:rPr>
          <w:rFonts w:cs="Times New Roman"/>
        </w:rPr>
        <w:t>a kötelező egészségbiztosítás keretében igénybe vehető betegségek megelőzését és korai felismerését szolgáló egészségügyi szolgáltatásokról és a szűrővizsgálatok igazolásáról szóló 51/1997. (XII. 18.) NM rendelet</w:t>
      </w:r>
    </w:p>
    <w:p w14:paraId="4EE47990" w14:textId="77777777" w:rsidR="00A02B9D" w:rsidRDefault="00A02B9D">
      <w:pPr>
        <w:jc w:val="both"/>
        <w:rPr>
          <w:rFonts w:cs="Times New Roman"/>
        </w:rPr>
      </w:pPr>
    </w:p>
    <w:p w14:paraId="2E186FF7" w14:textId="77777777" w:rsidR="00A02B9D" w:rsidRDefault="0040745E">
      <w:pPr>
        <w:pStyle w:val="Listaszerbekezds"/>
        <w:numPr>
          <w:ilvl w:val="0"/>
          <w:numId w:val="2"/>
        </w:numPr>
        <w:jc w:val="both"/>
        <w:rPr>
          <w:rFonts w:cs="Times New Roman"/>
        </w:rPr>
      </w:pPr>
      <w:r>
        <w:rPr>
          <w:rFonts w:cs="Times New Roman"/>
          <w:b/>
        </w:rPr>
        <w:t>Címzettek I., a személyes adatokhoz való adatkezelői hozzáférés:</w:t>
      </w:r>
      <w:r>
        <w:rPr>
          <w:rFonts w:cs="Times New Roman"/>
        </w:rPr>
        <w:t xml:space="preserve"> Az Adatkezelő, a szociális, gyermekjóléti és gyermekvédelmi szolgáltató által foglalkoztatott, megbízott személyek, közalkalmazottak, az intézmény vezetői.</w:t>
      </w:r>
    </w:p>
    <w:p w14:paraId="7A8C2AB9" w14:textId="77777777" w:rsidR="004F287B" w:rsidRPr="004F287B" w:rsidRDefault="004F287B" w:rsidP="004F287B">
      <w:pPr>
        <w:pStyle w:val="Listaszerbekezds"/>
        <w:jc w:val="both"/>
        <w:rPr>
          <w:rFonts w:cs="Times New Roman"/>
        </w:rPr>
      </w:pPr>
    </w:p>
    <w:p w14:paraId="6E4FECCC" w14:textId="77777777" w:rsidR="00A02B9D" w:rsidRDefault="0040745E">
      <w:pPr>
        <w:pStyle w:val="Listaszerbekezds"/>
        <w:numPr>
          <w:ilvl w:val="0"/>
          <w:numId w:val="2"/>
        </w:numPr>
        <w:jc w:val="both"/>
        <w:rPr>
          <w:rFonts w:cs="Times New Roman"/>
        </w:rPr>
      </w:pPr>
      <w:r>
        <w:rPr>
          <w:rFonts w:cs="Times New Roman"/>
          <w:b/>
          <w:szCs w:val="24"/>
        </w:rPr>
        <w:t>Címzett</w:t>
      </w:r>
      <w:r>
        <w:rPr>
          <w:b/>
          <w:szCs w:val="24"/>
        </w:rPr>
        <w:t xml:space="preserve"> II., a következő, a GDPR 4. cikk 10. pont szerinti harmadik fél részére történő adat átadás</w:t>
      </w:r>
      <w:r>
        <w:rPr>
          <w:rFonts w:cs="Times New Roman"/>
          <w:b/>
        </w:rPr>
        <w:t>:</w:t>
      </w:r>
      <w:r>
        <w:rPr>
          <w:rFonts w:cs="Times New Roman"/>
        </w:rPr>
        <w:t xml:space="preserve"> </w:t>
      </w:r>
    </w:p>
    <w:p w14:paraId="0B3C360A" w14:textId="77777777" w:rsidR="00116364" w:rsidRPr="00116364" w:rsidRDefault="00116364" w:rsidP="00116364">
      <w:pPr>
        <w:pStyle w:val="Listaszerbekezds"/>
        <w:rPr>
          <w:rFonts w:cs="Times New Roman"/>
        </w:rPr>
      </w:pPr>
    </w:p>
    <w:p w14:paraId="1FF1CEB7" w14:textId="77777777" w:rsidR="00116364" w:rsidRDefault="00116364" w:rsidP="00116364">
      <w:pPr>
        <w:pStyle w:val="Listaszerbekezds"/>
        <w:jc w:val="both"/>
        <w:rPr>
          <w:rFonts w:cs="Times New Roman"/>
        </w:rPr>
      </w:pPr>
    </w:p>
    <w:tbl>
      <w:tblPr>
        <w:tblW w:w="0" w:type="auto"/>
        <w:tblCellSpacing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2721"/>
        <w:gridCol w:w="3794"/>
      </w:tblGrid>
      <w:tr w:rsidR="00116364" w14:paraId="7D475EBF" w14:textId="77777777" w:rsidTr="00116364">
        <w:trPr>
          <w:trHeight w:val="290"/>
          <w:tblCellSpacing w:w="0" w:type="dxa"/>
        </w:trPr>
        <w:tc>
          <w:tcPr>
            <w:tcW w:w="2268" w:type="dxa"/>
            <w:vAlign w:val="center"/>
            <w:hideMark/>
          </w:tcPr>
          <w:p w14:paraId="1A93F4FC" w14:textId="77777777" w:rsidR="00116364" w:rsidRDefault="00116364">
            <w:pPr>
              <w:suppressAutoHyphens w:val="0"/>
              <w:jc w:val="center"/>
              <w:textAlignment w:val="auto"/>
              <w:rPr>
                <w:rFonts w:ascii="Calibri" w:eastAsia="Times New Roman" w:hAnsi="Calibri" w:cs="Calibri"/>
                <w:kern w:val="0"/>
                <w:sz w:val="20"/>
                <w:szCs w:val="20"/>
                <w:lang w:eastAsia="hu-HU" w:bidi="ar-SA"/>
              </w:rPr>
            </w:pPr>
            <w:r>
              <w:rPr>
                <w:b/>
                <w:bCs/>
                <w:color w:val="000000"/>
                <w:sz w:val="20"/>
                <w:szCs w:val="20"/>
              </w:rPr>
              <w:t>Központi, regionális szervezet neve:</w:t>
            </w:r>
          </w:p>
        </w:tc>
        <w:tc>
          <w:tcPr>
            <w:tcW w:w="2721" w:type="dxa"/>
            <w:vAlign w:val="center"/>
            <w:hideMark/>
          </w:tcPr>
          <w:p w14:paraId="392A2B5C" w14:textId="77777777" w:rsidR="00116364" w:rsidRDefault="00116364">
            <w:pPr>
              <w:jc w:val="center"/>
              <w:rPr>
                <w:rFonts w:ascii="Calibri" w:hAnsi="Calibri" w:cs="Calibri"/>
                <w:sz w:val="20"/>
                <w:szCs w:val="20"/>
              </w:rPr>
            </w:pPr>
            <w:r>
              <w:rPr>
                <w:b/>
                <w:bCs/>
                <w:color w:val="000000"/>
                <w:sz w:val="20"/>
                <w:szCs w:val="20"/>
              </w:rPr>
              <w:t>Elérhetőségek</w:t>
            </w:r>
          </w:p>
        </w:tc>
        <w:tc>
          <w:tcPr>
            <w:tcW w:w="0" w:type="auto"/>
            <w:vAlign w:val="center"/>
            <w:hideMark/>
          </w:tcPr>
          <w:p w14:paraId="21CE2AA9" w14:textId="77777777" w:rsidR="00116364" w:rsidRDefault="00116364">
            <w:pPr>
              <w:jc w:val="center"/>
              <w:rPr>
                <w:rFonts w:ascii="Calibri" w:hAnsi="Calibri" w:cs="Calibri"/>
                <w:sz w:val="20"/>
                <w:szCs w:val="20"/>
              </w:rPr>
            </w:pPr>
            <w:r>
              <w:rPr>
                <w:b/>
                <w:bCs/>
                <w:color w:val="000000"/>
                <w:sz w:val="20"/>
                <w:szCs w:val="20"/>
              </w:rPr>
              <w:t>Szervezet feladatai</w:t>
            </w:r>
          </w:p>
        </w:tc>
      </w:tr>
      <w:tr w:rsidR="00116364" w14:paraId="753B0148" w14:textId="77777777" w:rsidTr="00116364">
        <w:trPr>
          <w:trHeight w:val="1290"/>
          <w:tblCellSpacing w:w="0" w:type="dxa"/>
        </w:trPr>
        <w:tc>
          <w:tcPr>
            <w:tcW w:w="2268" w:type="dxa"/>
            <w:vAlign w:val="center"/>
            <w:hideMark/>
          </w:tcPr>
          <w:p w14:paraId="360ABEEC" w14:textId="77777777" w:rsidR="00116364" w:rsidRDefault="00116364">
            <w:pPr>
              <w:rPr>
                <w:rFonts w:ascii="Calibri" w:hAnsi="Calibri" w:cs="Calibri"/>
                <w:sz w:val="20"/>
                <w:szCs w:val="20"/>
              </w:rPr>
            </w:pPr>
            <w:r>
              <w:rPr>
                <w:color w:val="000000"/>
                <w:sz w:val="20"/>
                <w:szCs w:val="20"/>
              </w:rPr>
              <w:t xml:space="preserve">Szociális és Gyermekvédelmi Főigazgatóság </w:t>
            </w:r>
          </w:p>
        </w:tc>
        <w:tc>
          <w:tcPr>
            <w:tcW w:w="2721" w:type="dxa"/>
            <w:vAlign w:val="center"/>
            <w:hideMark/>
          </w:tcPr>
          <w:p w14:paraId="554B2F30" w14:textId="77777777" w:rsidR="00116364" w:rsidRDefault="00116364">
            <w:pPr>
              <w:rPr>
                <w:rFonts w:ascii="Calibri" w:hAnsi="Calibri" w:cs="Calibri"/>
                <w:sz w:val="20"/>
                <w:szCs w:val="20"/>
              </w:rPr>
            </w:pPr>
            <w:r>
              <w:rPr>
                <w:color w:val="000000"/>
                <w:sz w:val="20"/>
                <w:szCs w:val="20"/>
              </w:rPr>
              <w:t xml:space="preserve">1132 Budapest, Visegrádi u. 49., Honlap: </w:t>
            </w:r>
            <w:hyperlink r:id="rId7" w:history="1">
              <w:r>
                <w:rPr>
                  <w:rStyle w:val="Hiperhivatkozs"/>
                  <w:sz w:val="20"/>
                  <w:szCs w:val="20"/>
                </w:rPr>
                <w:t>http://szocialisportal.hu</w:t>
              </w:r>
            </w:hyperlink>
            <w:r>
              <w:rPr>
                <w:color w:val="000000"/>
                <w:sz w:val="20"/>
                <w:szCs w:val="20"/>
              </w:rPr>
              <w:t xml:space="preserve">, telefonszám: +36-1-769-1704, e-mail: </w:t>
            </w:r>
            <w:hyperlink r:id="rId8" w:history="1">
              <w:r>
                <w:rPr>
                  <w:rStyle w:val="Hiperhivatkozs"/>
                  <w:sz w:val="20"/>
                  <w:szCs w:val="20"/>
                </w:rPr>
                <w:t>info@szgyf.gov.hu</w:t>
              </w:r>
            </w:hyperlink>
          </w:p>
        </w:tc>
        <w:tc>
          <w:tcPr>
            <w:tcW w:w="0" w:type="auto"/>
            <w:vAlign w:val="center"/>
            <w:hideMark/>
          </w:tcPr>
          <w:p w14:paraId="405E1AE8" w14:textId="77777777" w:rsidR="00116364" w:rsidRDefault="00116364">
            <w:pPr>
              <w:rPr>
                <w:rFonts w:ascii="Calibri" w:hAnsi="Calibri" w:cs="Calibri"/>
                <w:sz w:val="20"/>
                <w:szCs w:val="20"/>
              </w:rPr>
            </w:pPr>
            <w:r>
              <w:rPr>
                <w:color w:val="000000"/>
                <w:sz w:val="20"/>
                <w:szCs w:val="20"/>
              </w:rPr>
              <w:t>ellátja a szociális igazgatásról és szociális ellátásokról szóló 1993. évi. III. törvény szerinti fenntartói feladatokat</w:t>
            </w:r>
          </w:p>
        </w:tc>
      </w:tr>
      <w:tr w:rsidR="00116364" w14:paraId="74053DD0" w14:textId="77777777" w:rsidTr="00116364">
        <w:trPr>
          <w:trHeight w:val="1030"/>
          <w:tblCellSpacing w:w="0" w:type="dxa"/>
        </w:trPr>
        <w:tc>
          <w:tcPr>
            <w:tcW w:w="2268" w:type="dxa"/>
            <w:vAlign w:val="center"/>
            <w:hideMark/>
          </w:tcPr>
          <w:p w14:paraId="73AD208A" w14:textId="77777777" w:rsidR="00116364" w:rsidRDefault="00116364">
            <w:pPr>
              <w:rPr>
                <w:rFonts w:ascii="Calibri" w:hAnsi="Calibri" w:cs="Calibri"/>
                <w:sz w:val="20"/>
                <w:szCs w:val="20"/>
              </w:rPr>
            </w:pPr>
            <w:r>
              <w:rPr>
                <w:color w:val="000000"/>
                <w:sz w:val="20"/>
                <w:szCs w:val="20"/>
              </w:rPr>
              <w:t>Magyar Államkincstár Csongrád Megyei Igazgatóság</w:t>
            </w:r>
          </w:p>
        </w:tc>
        <w:tc>
          <w:tcPr>
            <w:tcW w:w="2721" w:type="dxa"/>
            <w:vAlign w:val="center"/>
            <w:hideMark/>
          </w:tcPr>
          <w:p w14:paraId="53C631DD" w14:textId="77777777" w:rsidR="00116364" w:rsidRDefault="00116364">
            <w:pPr>
              <w:rPr>
                <w:rFonts w:ascii="Calibri" w:hAnsi="Calibri" w:cs="Calibri"/>
                <w:sz w:val="20"/>
                <w:szCs w:val="20"/>
              </w:rPr>
            </w:pPr>
            <w:r>
              <w:rPr>
                <w:color w:val="000000"/>
                <w:sz w:val="20"/>
                <w:szCs w:val="20"/>
              </w:rPr>
              <w:t xml:space="preserve">6720 Szeged, Széchenyi tér 9., Telefon: +3662568168, honlap: </w:t>
            </w:r>
            <w:hyperlink r:id="rId9" w:history="1">
              <w:r>
                <w:rPr>
                  <w:rStyle w:val="Hiperhivatkozs"/>
                  <w:sz w:val="20"/>
                  <w:szCs w:val="20"/>
                </w:rPr>
                <w:t>http://tcs.allamkincstar.gov.hu/</w:t>
              </w:r>
            </w:hyperlink>
            <w:r>
              <w:rPr>
                <w:color w:val="000000"/>
                <w:sz w:val="20"/>
                <w:szCs w:val="20"/>
              </w:rPr>
              <w:t xml:space="preserve">, </w:t>
            </w:r>
          </w:p>
        </w:tc>
        <w:tc>
          <w:tcPr>
            <w:tcW w:w="0" w:type="auto"/>
            <w:vAlign w:val="center"/>
            <w:hideMark/>
          </w:tcPr>
          <w:p w14:paraId="7573BC21" w14:textId="77777777" w:rsidR="00116364" w:rsidRPr="00AD1A91" w:rsidRDefault="00AD1A91">
            <w:pPr>
              <w:rPr>
                <w:rFonts w:cs="Times New Roman"/>
                <w:sz w:val="20"/>
                <w:szCs w:val="20"/>
              </w:rPr>
            </w:pPr>
            <w:r w:rsidRPr="00AD1A91">
              <w:rPr>
                <w:rFonts w:cs="Times New Roman"/>
                <w:sz w:val="20"/>
                <w:szCs w:val="20"/>
              </w:rPr>
              <w:t xml:space="preserve">A KENYSZI, OSZIR (Országos Szociális Információs Rendszer), Szolgáltatói Nyilvántartási Rendszer (MŰKENG), Pénzbeli és Természetbeni Ellátások Rendszer (PTR) program </w:t>
            </w:r>
            <w:proofErr w:type="gramStart"/>
            <w:r w:rsidRPr="00AD1A91">
              <w:rPr>
                <w:rFonts w:cs="Times New Roman"/>
                <w:sz w:val="20"/>
                <w:szCs w:val="20"/>
              </w:rPr>
              <w:t>biztosítása,,</w:t>
            </w:r>
            <w:proofErr w:type="gramEnd"/>
            <w:r w:rsidRPr="00AD1A91">
              <w:rPr>
                <w:rFonts w:cs="Times New Roman"/>
                <w:sz w:val="20"/>
                <w:szCs w:val="20"/>
              </w:rPr>
              <w:t xml:space="preserve"> szolgáltatások költségvetési feladatainak ellátása, bérszámfejtés, nyugellátási szolgáltatások költségvetési feladatainak ellátása, adott esetben: gyermekjóléti és gyermekvédelmi szolgáltatások költségvetési feladatainak ellátása</w:t>
            </w:r>
          </w:p>
        </w:tc>
      </w:tr>
      <w:tr w:rsidR="00116364" w14:paraId="3EFCA128" w14:textId="77777777" w:rsidTr="00116364">
        <w:trPr>
          <w:trHeight w:val="1530"/>
          <w:tblCellSpacing w:w="0" w:type="dxa"/>
        </w:trPr>
        <w:tc>
          <w:tcPr>
            <w:tcW w:w="2268" w:type="dxa"/>
            <w:vAlign w:val="center"/>
            <w:hideMark/>
          </w:tcPr>
          <w:p w14:paraId="08215046" w14:textId="77777777" w:rsidR="00116364" w:rsidRDefault="00116364">
            <w:pPr>
              <w:rPr>
                <w:rFonts w:ascii="Calibri" w:hAnsi="Calibri" w:cs="Calibri"/>
                <w:sz w:val="20"/>
                <w:szCs w:val="20"/>
              </w:rPr>
            </w:pPr>
            <w:r>
              <w:rPr>
                <w:color w:val="000000"/>
                <w:sz w:val="20"/>
                <w:szCs w:val="20"/>
              </w:rPr>
              <w:t>Állami Egészségügyi Ellátó Központ</w:t>
            </w:r>
          </w:p>
        </w:tc>
        <w:tc>
          <w:tcPr>
            <w:tcW w:w="2721" w:type="dxa"/>
            <w:vAlign w:val="center"/>
            <w:hideMark/>
          </w:tcPr>
          <w:p w14:paraId="01113CB7" w14:textId="77777777" w:rsidR="00116364" w:rsidRDefault="00116364">
            <w:pPr>
              <w:rPr>
                <w:rFonts w:ascii="Calibri" w:hAnsi="Calibri" w:cs="Calibri"/>
                <w:sz w:val="20"/>
                <w:szCs w:val="20"/>
              </w:rPr>
            </w:pPr>
            <w:r>
              <w:rPr>
                <w:color w:val="000000"/>
                <w:sz w:val="20"/>
                <w:szCs w:val="20"/>
              </w:rPr>
              <w:t xml:space="preserve">1125 Budapest, Diós árok 3., Tel.: (+361) 356-1522, web: </w:t>
            </w:r>
            <w:hyperlink r:id="rId10" w:history="1">
              <w:r>
                <w:rPr>
                  <w:rStyle w:val="Hiperhivatkozs"/>
                  <w:sz w:val="20"/>
                  <w:szCs w:val="20"/>
                </w:rPr>
                <w:t>www.aeek.hu</w:t>
              </w:r>
            </w:hyperlink>
            <w:r>
              <w:rPr>
                <w:color w:val="000000"/>
                <w:sz w:val="20"/>
                <w:szCs w:val="20"/>
              </w:rPr>
              <w:t xml:space="preserve">, mail: </w:t>
            </w:r>
            <w:hyperlink r:id="rId11" w:history="1">
              <w:r>
                <w:rPr>
                  <w:rStyle w:val="Hiperhivatkozs"/>
                  <w:sz w:val="20"/>
                  <w:szCs w:val="20"/>
                </w:rPr>
                <w:t>aeek@aeek.hu</w:t>
              </w:r>
            </w:hyperlink>
          </w:p>
        </w:tc>
        <w:tc>
          <w:tcPr>
            <w:tcW w:w="0" w:type="auto"/>
            <w:vAlign w:val="center"/>
            <w:hideMark/>
          </w:tcPr>
          <w:p w14:paraId="0D52DD33" w14:textId="77777777" w:rsidR="00116364" w:rsidRDefault="00116364">
            <w:pPr>
              <w:rPr>
                <w:rFonts w:ascii="Calibri" w:hAnsi="Calibri" w:cs="Calibri"/>
                <w:sz w:val="20"/>
                <w:szCs w:val="20"/>
              </w:rPr>
            </w:pPr>
            <w:r>
              <w:rPr>
                <w:color w:val="000000"/>
                <w:sz w:val="20"/>
                <w:szCs w:val="20"/>
              </w:rPr>
              <w:t xml:space="preserve">A 27/2015. (II. 25.) Korm. rendelet 6. § (4)-(6) bekezdésein alapján az Elektronikus Egészségügyi Szolgáltatás Tér IT rendszer működtetője, melyhez 2017. november 1-jén a háziorvosi szolgálatok, járó- és fekvőbeteg-ellátó </w:t>
            </w:r>
            <w:proofErr w:type="gramStart"/>
            <w:r>
              <w:rPr>
                <w:color w:val="000000"/>
                <w:sz w:val="20"/>
                <w:szCs w:val="20"/>
              </w:rPr>
              <w:t>intézmények,</w:t>
            </w:r>
            <w:proofErr w:type="gramEnd"/>
            <w:r>
              <w:rPr>
                <w:color w:val="000000"/>
                <w:sz w:val="20"/>
                <w:szCs w:val="20"/>
              </w:rPr>
              <w:t xml:space="preserve"> és az összes gyógyszertár csatlakozott.</w:t>
            </w:r>
          </w:p>
        </w:tc>
      </w:tr>
    </w:tbl>
    <w:p w14:paraId="7CBF4046" w14:textId="77777777" w:rsidR="00A02B9D" w:rsidRDefault="00A02B9D">
      <w:pPr>
        <w:jc w:val="both"/>
        <w:rPr>
          <w:rFonts w:cs="Times New Roman"/>
        </w:rPr>
      </w:pPr>
    </w:p>
    <w:p w14:paraId="5011C38D" w14:textId="77777777" w:rsidR="00A02B9D" w:rsidRPr="004E5046" w:rsidRDefault="0040745E">
      <w:pPr>
        <w:pStyle w:val="NormlWeb"/>
        <w:numPr>
          <w:ilvl w:val="0"/>
          <w:numId w:val="2"/>
        </w:numPr>
        <w:spacing w:beforeAutospacing="0" w:after="0" w:line="240" w:lineRule="auto"/>
        <w:jc w:val="both"/>
      </w:pPr>
      <w:r>
        <w:rPr>
          <w:b/>
        </w:rPr>
        <w:t>Címzett III., Az Adatkezelő által igénybe vett Adatfeldolgozók:</w:t>
      </w:r>
    </w:p>
    <w:p w14:paraId="5487D775" w14:textId="77777777" w:rsidR="004E5046" w:rsidRDefault="004E5046" w:rsidP="004E5046">
      <w:pPr>
        <w:pStyle w:val="NormlWeb"/>
        <w:spacing w:beforeAutospacing="0" w:after="0" w:line="240" w:lineRule="auto"/>
        <w:jc w:val="both"/>
      </w:pPr>
    </w:p>
    <w:tbl>
      <w:tblPr>
        <w:tblW w:w="0" w:type="auto"/>
        <w:tblCellSpacing w:w="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0"/>
        <w:gridCol w:w="2977"/>
        <w:gridCol w:w="3113"/>
      </w:tblGrid>
      <w:tr w:rsidR="004E5046" w14:paraId="6FFAB032" w14:textId="77777777" w:rsidTr="004E5046">
        <w:trPr>
          <w:trHeight w:val="540"/>
          <w:tblCellSpacing w:w="0" w:type="dxa"/>
        </w:trPr>
        <w:tc>
          <w:tcPr>
            <w:tcW w:w="2410" w:type="dxa"/>
            <w:vAlign w:val="center"/>
            <w:hideMark/>
          </w:tcPr>
          <w:p w14:paraId="7A61782B" w14:textId="77777777" w:rsidR="004E5046" w:rsidRDefault="004E5046">
            <w:pPr>
              <w:suppressAutoHyphens w:val="0"/>
              <w:jc w:val="center"/>
              <w:textAlignment w:val="auto"/>
              <w:rPr>
                <w:rFonts w:ascii="Calibri" w:eastAsia="Times New Roman" w:hAnsi="Calibri" w:cs="Calibri"/>
                <w:kern w:val="0"/>
                <w:sz w:val="20"/>
                <w:szCs w:val="20"/>
                <w:lang w:eastAsia="hu-HU" w:bidi="ar-SA"/>
              </w:rPr>
            </w:pPr>
            <w:r>
              <w:rPr>
                <w:b/>
                <w:bCs/>
                <w:color w:val="000000"/>
                <w:sz w:val="20"/>
                <w:szCs w:val="20"/>
              </w:rPr>
              <w:lastRenderedPageBreak/>
              <w:t>Központi, regionális adatfeldolgozó szervezet neve:</w:t>
            </w:r>
          </w:p>
        </w:tc>
        <w:tc>
          <w:tcPr>
            <w:tcW w:w="2977" w:type="dxa"/>
            <w:vAlign w:val="center"/>
            <w:hideMark/>
          </w:tcPr>
          <w:p w14:paraId="084C1391" w14:textId="77777777" w:rsidR="004E5046" w:rsidRDefault="004E5046">
            <w:pPr>
              <w:jc w:val="center"/>
              <w:rPr>
                <w:rFonts w:ascii="Calibri" w:hAnsi="Calibri" w:cs="Calibri"/>
                <w:sz w:val="20"/>
                <w:szCs w:val="20"/>
              </w:rPr>
            </w:pPr>
            <w:r>
              <w:rPr>
                <w:b/>
                <w:bCs/>
                <w:color w:val="000000"/>
                <w:sz w:val="20"/>
                <w:szCs w:val="20"/>
              </w:rPr>
              <w:t>Elérhetőségek</w:t>
            </w:r>
          </w:p>
        </w:tc>
        <w:tc>
          <w:tcPr>
            <w:tcW w:w="3113" w:type="dxa"/>
            <w:vAlign w:val="center"/>
            <w:hideMark/>
          </w:tcPr>
          <w:p w14:paraId="69976496" w14:textId="77777777" w:rsidR="004E5046" w:rsidRDefault="004E5046">
            <w:pPr>
              <w:jc w:val="center"/>
              <w:rPr>
                <w:rFonts w:ascii="Calibri" w:hAnsi="Calibri" w:cs="Calibri"/>
                <w:sz w:val="20"/>
                <w:szCs w:val="20"/>
              </w:rPr>
            </w:pPr>
            <w:r>
              <w:rPr>
                <w:b/>
                <w:bCs/>
                <w:color w:val="000000"/>
                <w:sz w:val="20"/>
                <w:szCs w:val="20"/>
              </w:rPr>
              <w:t>Adatfeldolgozó feladatai</w:t>
            </w:r>
          </w:p>
        </w:tc>
      </w:tr>
      <w:tr w:rsidR="004E5046" w14:paraId="39138E99" w14:textId="77777777" w:rsidTr="004E5046">
        <w:trPr>
          <w:trHeight w:val="726"/>
          <w:tblCellSpacing w:w="0" w:type="dxa"/>
        </w:trPr>
        <w:tc>
          <w:tcPr>
            <w:tcW w:w="2410" w:type="dxa"/>
            <w:vAlign w:val="center"/>
            <w:hideMark/>
          </w:tcPr>
          <w:p w14:paraId="7F4668F8" w14:textId="77777777" w:rsidR="004E5046" w:rsidRDefault="004E5046">
            <w:pPr>
              <w:rPr>
                <w:rFonts w:ascii="Calibri" w:hAnsi="Calibri" w:cs="Calibri"/>
                <w:sz w:val="20"/>
                <w:szCs w:val="20"/>
              </w:rPr>
            </w:pPr>
            <w:r>
              <w:rPr>
                <w:color w:val="000000"/>
                <w:sz w:val="20"/>
                <w:szCs w:val="20"/>
              </w:rPr>
              <w:t>RITEK Zrt.</w:t>
            </w:r>
          </w:p>
        </w:tc>
        <w:tc>
          <w:tcPr>
            <w:tcW w:w="2977" w:type="dxa"/>
            <w:vAlign w:val="center"/>
            <w:hideMark/>
          </w:tcPr>
          <w:p w14:paraId="4B35E735" w14:textId="77777777" w:rsidR="004E5046" w:rsidRDefault="004E5046">
            <w:pPr>
              <w:rPr>
                <w:rFonts w:ascii="Calibri" w:hAnsi="Calibri" w:cs="Calibri"/>
                <w:sz w:val="20"/>
                <w:szCs w:val="20"/>
              </w:rPr>
            </w:pPr>
            <w:r>
              <w:rPr>
                <w:color w:val="000000"/>
                <w:sz w:val="20"/>
                <w:szCs w:val="20"/>
              </w:rPr>
              <w:t>6724 Szeged, huszár u. 1., Honlap: http://www.ritek.hu/, Központi e-mail: iroda@ritek.hu, Telefonszám: 62 / 421-605</w:t>
            </w:r>
          </w:p>
        </w:tc>
        <w:tc>
          <w:tcPr>
            <w:tcW w:w="3113" w:type="dxa"/>
            <w:vAlign w:val="center"/>
            <w:hideMark/>
          </w:tcPr>
          <w:p w14:paraId="6DF3B27E" w14:textId="26924C49" w:rsidR="004E5046" w:rsidRPr="00267848" w:rsidRDefault="00AD1A91">
            <w:pPr>
              <w:rPr>
                <w:rFonts w:cs="Times New Roman"/>
                <w:sz w:val="20"/>
                <w:szCs w:val="20"/>
              </w:rPr>
            </w:pPr>
            <w:r w:rsidRPr="00267848">
              <w:rPr>
                <w:rFonts w:cs="Times New Roman"/>
                <w:sz w:val="20"/>
                <w:szCs w:val="20"/>
              </w:rPr>
              <w:t xml:space="preserve">IT </w:t>
            </w:r>
            <w:r w:rsidR="00267848" w:rsidRPr="00267848">
              <w:rPr>
                <w:rFonts w:cs="Times New Roman"/>
                <w:sz w:val="20"/>
                <w:szCs w:val="20"/>
              </w:rPr>
              <w:t xml:space="preserve">és levelező </w:t>
            </w:r>
            <w:r w:rsidRPr="00267848">
              <w:rPr>
                <w:rFonts w:cs="Times New Roman"/>
                <w:sz w:val="20"/>
                <w:szCs w:val="20"/>
              </w:rPr>
              <w:t>rendszer üzemeltetés</w:t>
            </w:r>
          </w:p>
        </w:tc>
      </w:tr>
    </w:tbl>
    <w:p w14:paraId="3E52631E" w14:textId="77777777" w:rsidR="00A02B9D" w:rsidRDefault="00A02B9D">
      <w:pPr>
        <w:pStyle w:val="Listaszerbekezds"/>
      </w:pPr>
    </w:p>
    <w:p w14:paraId="79B14013" w14:textId="77777777" w:rsidR="00A02B9D" w:rsidRDefault="00A02B9D">
      <w:pPr>
        <w:pStyle w:val="NormlWeb"/>
        <w:spacing w:beforeAutospacing="0" w:after="0" w:line="240" w:lineRule="auto"/>
        <w:jc w:val="both"/>
      </w:pPr>
    </w:p>
    <w:p w14:paraId="1FF4125D" w14:textId="77777777" w:rsidR="00A02B9D" w:rsidRDefault="0040745E">
      <w:pPr>
        <w:pStyle w:val="NormlWeb"/>
        <w:numPr>
          <w:ilvl w:val="0"/>
          <w:numId w:val="2"/>
        </w:numPr>
        <w:spacing w:beforeAutospacing="0" w:after="0" w:line="240" w:lineRule="auto"/>
        <w:jc w:val="both"/>
      </w:pPr>
      <w:r>
        <w:rPr>
          <w:b/>
          <w:bCs/>
        </w:rPr>
        <w:t>A személyes adatok tárolásának időtartama</w:t>
      </w:r>
      <w:r>
        <w:t xml:space="preserve">: </w:t>
      </w:r>
    </w:p>
    <w:p w14:paraId="71713E31" w14:textId="77777777" w:rsidR="00E477B8" w:rsidRPr="003E7AB7" w:rsidRDefault="00E477B8" w:rsidP="00E477B8">
      <w:pPr>
        <w:pStyle w:val="NormlWeb"/>
        <w:numPr>
          <w:ilvl w:val="0"/>
          <w:numId w:val="16"/>
        </w:numPr>
        <w:spacing w:beforeAutospacing="0" w:after="0" w:line="240" w:lineRule="auto"/>
        <w:jc w:val="both"/>
      </w:pPr>
      <w:r w:rsidRPr="007D7137">
        <w:rPr>
          <w:color w:val="000000" w:themeColor="text1"/>
        </w:rPr>
        <w:t>Az egészségügyi és a hozzájuk kapcsolódó személyes adatok kezeléséről és védelméről szóló 1997. évi XLVII. törvény 35/D. § (1)-(2) bekezdések alapján 25 év.</w:t>
      </w:r>
    </w:p>
    <w:p w14:paraId="206BD7C9" w14:textId="77777777" w:rsidR="00AD1A91" w:rsidRDefault="00AD1A91" w:rsidP="00AD1A91">
      <w:pPr>
        <w:pStyle w:val="NormlWeb"/>
        <w:numPr>
          <w:ilvl w:val="0"/>
          <w:numId w:val="16"/>
        </w:numPr>
        <w:spacing w:before="280" w:beforeAutospacing="0" w:after="0" w:line="240" w:lineRule="auto"/>
        <w:jc w:val="both"/>
      </w:pPr>
      <w:r>
        <w:t xml:space="preserve">a szerződéseket 5 évig </w:t>
      </w:r>
      <w:proofErr w:type="spellStart"/>
      <w:r>
        <w:t>őrzik</w:t>
      </w:r>
      <w:proofErr w:type="spellEnd"/>
      <w:r>
        <w:t xml:space="preserve"> meg, </w:t>
      </w:r>
      <w:r w:rsidRPr="00D96641">
        <w:t>a Polgári Törvénykönyvről szóló 2013. évi V. törvény</w:t>
      </w:r>
      <w:r>
        <w:t xml:space="preserve"> </w:t>
      </w:r>
      <w:r w:rsidRPr="00D96641">
        <w:t>6:22. §</w:t>
      </w:r>
      <w:r>
        <w:t xml:space="preserve"> (1) bekezdése alapján,</w:t>
      </w:r>
    </w:p>
    <w:p w14:paraId="644208C4" w14:textId="77777777" w:rsidR="00AD1A91" w:rsidRDefault="00AD1A91" w:rsidP="00AD1A91">
      <w:pPr>
        <w:pStyle w:val="NormlWeb"/>
        <w:spacing w:beforeAutospacing="0" w:after="0" w:line="240" w:lineRule="auto"/>
        <w:ind w:left="1068"/>
        <w:jc w:val="both"/>
      </w:pPr>
    </w:p>
    <w:p w14:paraId="545743BC" w14:textId="77777777" w:rsidR="00E477B8" w:rsidRDefault="00E477B8" w:rsidP="00E477B8">
      <w:pPr>
        <w:pStyle w:val="NormlWeb"/>
        <w:numPr>
          <w:ilvl w:val="0"/>
          <w:numId w:val="16"/>
        </w:numPr>
        <w:spacing w:beforeAutospacing="0" w:after="0" w:line="240" w:lineRule="auto"/>
        <w:jc w:val="both"/>
      </w:pPr>
      <w:r>
        <w:t>A</w:t>
      </w:r>
      <w:r w:rsidRPr="00E617EB">
        <w:t xml:space="preserve"> számviteli bizonylatokat a kiállításuktól számított 8 évig </w:t>
      </w:r>
      <w:proofErr w:type="spellStart"/>
      <w:r w:rsidRPr="00E617EB">
        <w:t>őrzik</w:t>
      </w:r>
      <w:proofErr w:type="spellEnd"/>
      <w:r w:rsidRPr="00E617EB">
        <w:t xml:space="preserve"> meg, a számvitelről szóló 2000. évi C. törvény 169. § (1)-(2) bekezdés alapján</w:t>
      </w:r>
      <w:r>
        <w:t>.</w:t>
      </w:r>
    </w:p>
    <w:p w14:paraId="32CE58CB" w14:textId="77777777" w:rsidR="00A02B9D" w:rsidRDefault="00A02B9D">
      <w:pPr>
        <w:pStyle w:val="NormlWeb"/>
        <w:spacing w:beforeAutospacing="0" w:after="0" w:line="240" w:lineRule="auto"/>
        <w:ind w:left="720"/>
        <w:jc w:val="both"/>
      </w:pPr>
    </w:p>
    <w:p w14:paraId="313120E4" w14:textId="77777777" w:rsidR="002E7C04" w:rsidRDefault="0040745E">
      <w:pPr>
        <w:pStyle w:val="NormlWeb"/>
        <w:numPr>
          <w:ilvl w:val="0"/>
          <w:numId w:val="2"/>
        </w:numPr>
        <w:spacing w:beforeAutospacing="0" w:after="0" w:line="240" w:lineRule="auto"/>
        <w:jc w:val="both"/>
      </w:pPr>
      <w:r>
        <w:rPr>
          <w:b/>
        </w:rPr>
        <w:t>Adatbiztonság az adatkezelés során:</w:t>
      </w:r>
      <w:r>
        <w:t xml:space="preserve"> </w:t>
      </w:r>
    </w:p>
    <w:p w14:paraId="44C786B2" w14:textId="77777777" w:rsidR="002E7C04" w:rsidRDefault="002E7C04" w:rsidP="002E7C04">
      <w:pPr>
        <w:pStyle w:val="Listaszerbekezds"/>
      </w:pPr>
    </w:p>
    <w:p w14:paraId="35873986" w14:textId="77777777" w:rsidR="002E7C04" w:rsidRDefault="0040745E" w:rsidP="001A523E">
      <w:pPr>
        <w:pStyle w:val="NormlWeb"/>
        <w:numPr>
          <w:ilvl w:val="0"/>
          <w:numId w:val="10"/>
        </w:numPr>
        <w:spacing w:beforeAutospacing="0" w:after="0" w:line="240" w:lineRule="auto"/>
        <w:ind w:left="1068"/>
        <w:jc w:val="both"/>
      </w:pPr>
      <w:r>
        <w:t xml:space="preserve">Az Adatkezelő a papír alapú iratok kezelése és az elektronikus adatok használata során az információbiztonsági előírásai alapján, megfelelően gondoskodik arról, hogy ne forduljon elő adatvédelmi incidens. </w:t>
      </w:r>
    </w:p>
    <w:p w14:paraId="1FB6A1DF" w14:textId="77777777" w:rsidR="002E7C04" w:rsidRDefault="002E7C04" w:rsidP="001A523E">
      <w:pPr>
        <w:pStyle w:val="Listaszerbekezds"/>
        <w:ind w:left="1068"/>
      </w:pPr>
    </w:p>
    <w:p w14:paraId="3C6CB9D5" w14:textId="77777777" w:rsidR="00E477B8" w:rsidRDefault="0040745E" w:rsidP="00E477B8">
      <w:pPr>
        <w:pStyle w:val="NormlWeb"/>
        <w:numPr>
          <w:ilvl w:val="0"/>
          <w:numId w:val="10"/>
        </w:numPr>
        <w:spacing w:beforeAutospacing="0" w:after="0" w:line="240" w:lineRule="auto"/>
        <w:ind w:left="1068"/>
        <w:jc w:val="both"/>
      </w:pPr>
      <w:r>
        <w:t>A</w:t>
      </w:r>
      <w:r w:rsidR="002E7C04">
        <w:t xml:space="preserve"> </w:t>
      </w:r>
      <w:r w:rsidR="002E7C04" w:rsidRPr="002E7C04">
        <w:t>Szociális és Gyermekvédelmi Főigazgatóság</w:t>
      </w:r>
      <w:r>
        <w:t xml:space="preserve"> önálló információbiztonsági rendszerrel gondoskod</w:t>
      </w:r>
      <w:r w:rsidR="002E7C04">
        <w:t>ik</w:t>
      </w:r>
      <w:r>
        <w:t xml:space="preserve"> az adatvédelmi incidens kizárásáról.</w:t>
      </w:r>
      <w:r w:rsidR="002E7C04">
        <w:t xml:space="preserve"> </w:t>
      </w:r>
      <w:r>
        <w:t xml:space="preserve"> </w:t>
      </w:r>
      <w:bookmarkStart w:id="4" w:name="_Hlk9410733"/>
    </w:p>
    <w:p w14:paraId="322207B5" w14:textId="77777777" w:rsidR="00E477B8" w:rsidRDefault="00E477B8" w:rsidP="00E477B8">
      <w:pPr>
        <w:pStyle w:val="Listaszerbekezds"/>
      </w:pPr>
    </w:p>
    <w:p w14:paraId="5E8E70BC" w14:textId="77777777" w:rsidR="00E477B8" w:rsidRDefault="00E477B8" w:rsidP="00E477B8">
      <w:pPr>
        <w:pStyle w:val="NormlWeb"/>
        <w:numPr>
          <w:ilvl w:val="0"/>
          <w:numId w:val="10"/>
        </w:numPr>
        <w:spacing w:beforeAutospacing="0" w:after="0" w:line="240" w:lineRule="auto"/>
        <w:ind w:left="1068"/>
        <w:jc w:val="both"/>
      </w:pPr>
      <w:r w:rsidRPr="00DD0335">
        <w:t>A Kincstár teljesíti a közfeladatot ellátó szervekre vonatkozó informatikai biztonságról szóló mindenkori hatályos jogszabályi követelményeket (jelenleg az állami és önkormányzati szervek elektronikus információbiztonságáról szóló 2013. évi L. törvény és az annak végrehajtásával kapcsolatos 41/2015. (VII. 15.) BM rendelet szabályait). Bizonyos tevékenységei esetében a Kincstár köteles szigorú nemzetközi standardoknak (pl. ISO 27001) megfelelni, melyek szintén az adatbiztonságot garantálják. A papíralapú iratkezelés biztonságát a Kincstár Iratkezelési Szabályzata és a Kincstár épületeire, fizikai működésére vonatkozó Biztonsági Szabályzata útján biztosítja.</w:t>
      </w:r>
      <w:bookmarkEnd w:id="4"/>
    </w:p>
    <w:p w14:paraId="1987CF2A" w14:textId="77777777" w:rsidR="00E477B8" w:rsidRDefault="00E477B8" w:rsidP="00E477B8">
      <w:pPr>
        <w:pStyle w:val="Listaszerbekezds"/>
      </w:pPr>
    </w:p>
    <w:p w14:paraId="0A234332" w14:textId="77777777" w:rsidR="00E477B8" w:rsidRDefault="00E477B8" w:rsidP="00E477B8">
      <w:pPr>
        <w:pStyle w:val="NormlWeb"/>
        <w:numPr>
          <w:ilvl w:val="0"/>
          <w:numId w:val="10"/>
        </w:numPr>
        <w:spacing w:beforeAutospacing="0" w:after="0" w:line="240" w:lineRule="auto"/>
        <w:ind w:left="1068"/>
        <w:jc w:val="both"/>
      </w:pPr>
      <w:r w:rsidRPr="00A6411E">
        <w:t>Az Elektronikus Egészségügyi Szolgáltatás Tér működtetője a jogosulatlan hozzáférés megakadályozására az adatok titkosított tárolása mellett az azokhoz való hozzáférés kizárólag megbízható azonosítás (tanúsítvány alapú, vagy kétfaktoros azonosítás) után lehetséges. Az EESZT tekintetében minden üzleti és rendszeresemény naplózásra, az adminisztrációs tevékenységek a módosítást ellehetetlenítő módon rögzítésre kerülnek. A külső hozzáférés megakadályozása érdekében a rendszert tűzfalak védik, valamint a rendszer bizonyos felületei (pl. adminisztrációs felületek) kizárólag belső hálózatból érhetők el.</w:t>
      </w:r>
    </w:p>
    <w:p w14:paraId="56211384" w14:textId="77777777" w:rsidR="00A02B9D" w:rsidRDefault="00A02B9D">
      <w:pPr>
        <w:pStyle w:val="Standard"/>
        <w:jc w:val="both"/>
        <w:rPr>
          <w:rFonts w:cs="Times New Roman"/>
          <w:b/>
          <w:bCs/>
        </w:rPr>
      </w:pPr>
    </w:p>
    <w:p w14:paraId="4DF6923C" w14:textId="77777777" w:rsidR="00A02B9D" w:rsidRDefault="0040745E">
      <w:pPr>
        <w:pStyle w:val="Standard"/>
        <w:numPr>
          <w:ilvl w:val="0"/>
          <w:numId w:val="2"/>
        </w:numPr>
        <w:jc w:val="both"/>
        <w:rPr>
          <w:rFonts w:cs="Times New Roman"/>
          <w:b/>
          <w:bCs/>
        </w:rPr>
      </w:pPr>
      <w:r>
        <w:rPr>
          <w:rFonts w:cs="Times New Roman"/>
          <w:b/>
          <w:bCs/>
        </w:rPr>
        <w:lastRenderedPageBreak/>
        <w:t>Az érintett adatkezeléssel kapcsolatos jogai:</w:t>
      </w:r>
    </w:p>
    <w:p w14:paraId="0754D520" w14:textId="77777777" w:rsidR="00A02B9D" w:rsidRDefault="0040745E">
      <w:pPr>
        <w:pStyle w:val="Standard"/>
        <w:numPr>
          <w:ilvl w:val="0"/>
          <w:numId w:val="3"/>
        </w:numPr>
        <w:jc w:val="both"/>
        <w:rPr>
          <w:rFonts w:cs="Times New Roman"/>
        </w:rPr>
      </w:pPr>
      <w:r>
        <w:rPr>
          <w:rFonts w:cs="Times New Roman"/>
        </w:rPr>
        <w:t>Tájékoztatás kéréshez, betekintéshez (hozzáféréshez) való jog. Az érintett az Adatkezelőtől kérheti, az adjon tájékoztatást, hogy róla milyen személyes adatot kezelnek, annak forrásáról, az adatkezelés céljáról, jogalapjáról, időtartamáról, az adattovábbítás jogalapjáról és címzettjéről.</w:t>
      </w:r>
    </w:p>
    <w:p w14:paraId="5C80F17C" w14:textId="77777777" w:rsidR="00A02B9D" w:rsidRDefault="0040745E">
      <w:pPr>
        <w:pStyle w:val="Standard"/>
        <w:numPr>
          <w:ilvl w:val="0"/>
          <w:numId w:val="3"/>
        </w:numPr>
        <w:jc w:val="both"/>
      </w:pPr>
      <w:r>
        <w:rPr>
          <w:rFonts w:cs="Times New Roman"/>
          <w:color w:val="000000"/>
        </w:rPr>
        <w:t>A helyesbítéshez való jog. Az érintett helyesbítéshez való joga minden adatkezelési jogalap vonatkozásában megilleti. Az Adatkezelő a kérelmem esetén indokolatlan késedelem nélkül helyesbíti az érintettre vonatkozó pontatlanul kezelt személyes adatokat.</w:t>
      </w:r>
    </w:p>
    <w:p w14:paraId="59BCF91D" w14:textId="77777777" w:rsidR="00A02B9D" w:rsidRDefault="0040745E">
      <w:pPr>
        <w:pStyle w:val="Standard"/>
        <w:numPr>
          <w:ilvl w:val="0"/>
          <w:numId w:val="3"/>
        </w:numPr>
        <w:jc w:val="both"/>
        <w:rPr>
          <w:rFonts w:cs="Times New Roman"/>
        </w:rPr>
      </w:pPr>
      <w:r>
        <w:rPr>
          <w:rFonts w:cs="Times New Roman"/>
        </w:rPr>
        <w:t>Adattörléshez (elfeledtetéshez) való jog. Az érintett kérheti, hogy az Adatkezelő törölje a személyes adatait. A törlési kérelmet az Adatkezelő különösen abban az esetben utasítja el, ha a jogszabály őt a személyes adatok tárolására és / vagy zárolásra kötelezi, pl. hatósági vagy bírósági eljárás során.</w:t>
      </w:r>
    </w:p>
    <w:p w14:paraId="41ADA9EC" w14:textId="77777777" w:rsidR="00A02B9D" w:rsidRDefault="0040745E">
      <w:pPr>
        <w:pStyle w:val="Standard"/>
        <w:numPr>
          <w:ilvl w:val="0"/>
          <w:numId w:val="3"/>
        </w:numPr>
        <w:jc w:val="both"/>
        <w:rPr>
          <w:rFonts w:cs="Times New Roman"/>
        </w:rPr>
      </w:pPr>
      <w:r>
        <w:rPr>
          <w:rFonts w:cs="Times New Roman"/>
        </w:rPr>
        <w:t>Zároláshoz való jog. Az érintett kérheti, hogy a személyes adatait az Adatkezelő zárolja, ami a tárolt személyes adatok megjelölését jelenti a jövőbeli kezelésük korlátozása céljából. A zárolás addig tart, amíg az érintett által megjelölt indok szükségessé teszi az adatok tárolását.</w:t>
      </w:r>
    </w:p>
    <w:p w14:paraId="3E5C9B26" w14:textId="77777777" w:rsidR="00A02B9D" w:rsidRDefault="0040745E">
      <w:pPr>
        <w:pStyle w:val="Standard"/>
        <w:numPr>
          <w:ilvl w:val="0"/>
          <w:numId w:val="3"/>
        </w:numPr>
        <w:jc w:val="both"/>
        <w:rPr>
          <w:rFonts w:cs="Times New Roman"/>
        </w:rPr>
      </w:pPr>
      <w:r>
        <w:rPr>
          <w:rFonts w:cs="Times New Roman"/>
        </w:rPr>
        <w:t xml:space="preserve">A tiltakozáshoz való jog. Az érintett írásban tiltakozhat az adatkezelés ellen. Így például, ha az Adatkezelő személyes adatot közvetlen üzletszerzés, ennek érdekében például a személyes adatára vonatkozó matematikai és statisztikai elemző eljárásokat alkalmazna, vagy </w:t>
      </w:r>
      <w:proofErr w:type="gramStart"/>
      <w:r>
        <w:rPr>
          <w:rFonts w:cs="Times New Roman"/>
        </w:rPr>
        <w:t>közvélemény-kutatás</w:t>
      </w:r>
      <w:proofErr w:type="gramEnd"/>
      <w:r>
        <w:rPr>
          <w:rFonts w:cs="Times New Roman"/>
        </w:rPr>
        <w:t xml:space="preserve"> vagy tudományos kutatás céljából továbbítaná, felhasználná.</w:t>
      </w:r>
    </w:p>
    <w:p w14:paraId="01B8E789" w14:textId="77777777" w:rsidR="00A02B9D" w:rsidRDefault="0040745E">
      <w:pPr>
        <w:pStyle w:val="Standard"/>
        <w:numPr>
          <w:ilvl w:val="0"/>
          <w:numId w:val="3"/>
        </w:numPr>
        <w:jc w:val="both"/>
        <w:rPr>
          <w:rFonts w:cs="Times New Roman"/>
        </w:rPr>
      </w:pPr>
      <w:r>
        <w:rPr>
          <w:rFonts w:cs="Times New Roman"/>
        </w:rPr>
        <w:t>Adathordozhatósághoz való jog. Az érintett jogosult kérni az Adatkezelőtől a személyes adatainak adatkezelők közötti, másik adatkezelőnek történő közvetlen továbbítását, ha ez technikailag megvalósítható és nem ütközik uniós vagy nemzeti jogszabály előírásába.</w:t>
      </w:r>
    </w:p>
    <w:p w14:paraId="2D97275F" w14:textId="77777777" w:rsidR="00A02B9D" w:rsidRDefault="0040745E">
      <w:pPr>
        <w:pStyle w:val="Standard"/>
        <w:numPr>
          <w:ilvl w:val="0"/>
          <w:numId w:val="3"/>
        </w:numPr>
        <w:jc w:val="both"/>
        <w:rPr>
          <w:rFonts w:cs="Times New Roman"/>
        </w:rPr>
      </w:pPr>
      <w:r>
        <w:rPr>
          <w:rFonts w:cs="Times New Roman"/>
        </w:rPr>
        <w:t>Önkéntes hozzájárulás esetén a visszavonáshoz való jog. Az érintett jogosult arra, hogy hozzájárulását bármikor visszavonja. A hozzájárulás visszavonása nem érinti a hozzájáruláson alapuló, a visszavonás előtti adatkezelés jogszerűségét.</w:t>
      </w:r>
      <w:bookmarkStart w:id="5" w:name="_Hlk4417290"/>
      <w:bookmarkEnd w:id="5"/>
    </w:p>
    <w:p w14:paraId="1ACE2EA0" w14:textId="77777777" w:rsidR="00A02B9D" w:rsidRDefault="00A02B9D">
      <w:pPr>
        <w:pStyle w:val="Standard"/>
        <w:jc w:val="both"/>
        <w:rPr>
          <w:rFonts w:cs="Times New Roman"/>
        </w:rPr>
      </w:pPr>
    </w:p>
    <w:p w14:paraId="3C2A50B6" w14:textId="77777777" w:rsidR="00267848" w:rsidRPr="00D70CE3" w:rsidRDefault="00267848" w:rsidP="00267848">
      <w:pPr>
        <w:pStyle w:val="Standard"/>
        <w:numPr>
          <w:ilvl w:val="0"/>
          <w:numId w:val="21"/>
        </w:numPr>
        <w:autoSpaceDN w:val="0"/>
        <w:jc w:val="both"/>
        <w:rPr>
          <w:rFonts w:cs="Times New Roman"/>
          <w:color w:val="000000" w:themeColor="text1"/>
        </w:rPr>
      </w:pPr>
      <w:bookmarkStart w:id="6" w:name="_Hlk130992969"/>
      <w:r w:rsidRPr="00D70CE3">
        <w:rPr>
          <w:rFonts w:cs="Times New Roman"/>
          <w:color w:val="000000" w:themeColor="text1"/>
        </w:rPr>
        <w:t>Az érintteti jogok gyakorlásának módja: az Érintett az Adatkezelőhöz és / vagy az adatvédelmi tisztviselőjéhez fordulhat (személyesen, telefonon, vagy e-mailen) adatvédelmi jogi kérdéseivel, valamint a gyakorolni kívánt jogai érvényesítésével kapcsolatosan.</w:t>
      </w:r>
    </w:p>
    <w:p w14:paraId="3E6739B3" w14:textId="77777777" w:rsidR="00267848" w:rsidRPr="00D70CE3" w:rsidRDefault="00267848" w:rsidP="00267848">
      <w:pPr>
        <w:pStyle w:val="Standard"/>
        <w:ind w:left="720"/>
        <w:jc w:val="both"/>
        <w:rPr>
          <w:rFonts w:cs="Times New Roman"/>
          <w:color w:val="000000" w:themeColor="text1"/>
        </w:rPr>
      </w:pPr>
    </w:p>
    <w:p w14:paraId="191D4ADE" w14:textId="77777777" w:rsidR="00267848" w:rsidRPr="00D70CE3" w:rsidRDefault="00267848" w:rsidP="00267848">
      <w:pPr>
        <w:pStyle w:val="Standard"/>
        <w:numPr>
          <w:ilvl w:val="0"/>
          <w:numId w:val="21"/>
        </w:numPr>
        <w:autoSpaceDN w:val="0"/>
        <w:jc w:val="both"/>
        <w:rPr>
          <w:rFonts w:cs="Times New Roman"/>
          <w:color w:val="000000" w:themeColor="text1"/>
        </w:rPr>
      </w:pPr>
      <w:r w:rsidRPr="00D70CE3">
        <w:rPr>
          <w:rFonts w:cs="Times New Roman"/>
          <w:color w:val="000000" w:themeColor="text1"/>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3CDDB07" w14:textId="77777777" w:rsidR="00267848" w:rsidRPr="00D70CE3" w:rsidRDefault="00267848" w:rsidP="00267848">
      <w:pPr>
        <w:pStyle w:val="Standard"/>
        <w:jc w:val="both"/>
        <w:rPr>
          <w:rFonts w:cs="Times New Roman"/>
          <w:color w:val="000000" w:themeColor="text1"/>
        </w:rPr>
      </w:pPr>
    </w:p>
    <w:p w14:paraId="5B584DBE" w14:textId="77777777" w:rsidR="00267848" w:rsidRPr="00D70CE3" w:rsidRDefault="00267848" w:rsidP="00267848">
      <w:pPr>
        <w:pStyle w:val="Standard"/>
        <w:numPr>
          <w:ilvl w:val="0"/>
          <w:numId w:val="21"/>
        </w:numPr>
        <w:autoSpaceDN w:val="0"/>
        <w:jc w:val="both"/>
        <w:rPr>
          <w:rFonts w:cs="Times New Roman"/>
          <w:color w:val="000000" w:themeColor="text1"/>
        </w:rPr>
      </w:pPr>
      <w:r w:rsidRPr="00D70CE3">
        <w:rPr>
          <w:rFonts w:cs="Times New Roman"/>
          <w:color w:val="000000" w:themeColor="text1"/>
        </w:rPr>
        <w:t>Az Érintett által beküldött jogosulti igény, kérés esetén, az Adatkezelő köteles a kérelem benyújtásától számított legrövidebb idő alatt, legfeljebb azonban egy hónapon belül, közérthető formában, az érintett erre irányuló kérelmére írásban megadni a válaszát.</w:t>
      </w:r>
      <w:bookmarkEnd w:id="6"/>
    </w:p>
    <w:p w14:paraId="65AB66AF" w14:textId="77777777" w:rsidR="00267848" w:rsidRPr="00D70CE3" w:rsidRDefault="00267848" w:rsidP="00267848">
      <w:pPr>
        <w:pStyle w:val="Standard"/>
        <w:jc w:val="both"/>
        <w:rPr>
          <w:rFonts w:cs="Times New Roman"/>
          <w:color w:val="000000" w:themeColor="text1"/>
        </w:rPr>
      </w:pPr>
    </w:p>
    <w:p w14:paraId="7B8F40A8" w14:textId="77777777" w:rsidR="00267848" w:rsidRPr="00D70CE3" w:rsidRDefault="00267848" w:rsidP="00267848">
      <w:pPr>
        <w:pStyle w:val="Standard"/>
        <w:numPr>
          <w:ilvl w:val="0"/>
          <w:numId w:val="21"/>
        </w:numPr>
        <w:autoSpaceDN w:val="0"/>
        <w:jc w:val="both"/>
        <w:rPr>
          <w:rFonts w:cs="Times New Roman"/>
          <w:b/>
          <w:bCs/>
          <w:color w:val="000000" w:themeColor="text1"/>
        </w:rPr>
      </w:pPr>
      <w:r w:rsidRPr="00D70CE3">
        <w:rPr>
          <w:rFonts w:cs="Times New Roman"/>
          <w:b/>
          <w:bCs/>
          <w:color w:val="000000" w:themeColor="text1"/>
        </w:rPr>
        <w:t>Jogérvényesítési lehetőségek:</w:t>
      </w:r>
    </w:p>
    <w:p w14:paraId="41B05B40" w14:textId="77777777" w:rsidR="00267848" w:rsidRPr="00D70CE3" w:rsidRDefault="00267848" w:rsidP="00267848">
      <w:pPr>
        <w:pStyle w:val="Standard"/>
        <w:ind w:left="708"/>
        <w:jc w:val="both"/>
        <w:rPr>
          <w:rFonts w:cs="Times New Roman"/>
          <w:color w:val="000000" w:themeColor="text1"/>
        </w:rPr>
      </w:pPr>
      <w:r w:rsidRPr="00D70CE3">
        <w:rPr>
          <w:rFonts w:cs="Times New Roman"/>
          <w:color w:val="000000" w:themeColor="text1"/>
        </w:rPr>
        <w:t xml:space="preserve">Ha az érintettnek nem sikerült a személyes adatával kapcsolatos tiltakozását, panaszát, kérelmét az Adatkezelőnél megnyugtató módon rendeznie és / vagy úgy ítéli meg, hogy személyes adatai kezelésével kapcsolatban jogsérelem következett be vagy annak közvetlen veszélye fennáll, úgy </w:t>
      </w:r>
    </w:p>
    <w:p w14:paraId="25A98795" w14:textId="77777777" w:rsidR="00267848" w:rsidRPr="00D70CE3" w:rsidRDefault="00267848" w:rsidP="00267848">
      <w:pPr>
        <w:pStyle w:val="Standard"/>
        <w:jc w:val="both"/>
        <w:rPr>
          <w:rFonts w:cs="Times New Roman"/>
          <w:color w:val="000000" w:themeColor="text1"/>
        </w:rPr>
      </w:pPr>
    </w:p>
    <w:p w14:paraId="73C33718" w14:textId="77777777" w:rsidR="00267848" w:rsidRPr="00D70CE3" w:rsidRDefault="00267848" w:rsidP="00267848">
      <w:pPr>
        <w:pStyle w:val="Standard"/>
        <w:numPr>
          <w:ilvl w:val="0"/>
          <w:numId w:val="20"/>
        </w:numPr>
        <w:autoSpaceDN w:val="0"/>
        <w:ind w:left="720"/>
        <w:jc w:val="both"/>
        <w:rPr>
          <w:rFonts w:cs="Times New Roman"/>
          <w:color w:val="000000" w:themeColor="text1"/>
        </w:rPr>
      </w:pPr>
      <w:r w:rsidRPr="00D70CE3">
        <w:rPr>
          <w:rFonts w:cs="Times New Roman"/>
          <w:b/>
          <w:color w:val="000000" w:themeColor="text1"/>
        </w:rPr>
        <w:t>a Nemzeti Adatvédelmi és Információszabadság Hatóságnál</w:t>
      </w:r>
      <w:r w:rsidRPr="00D70CE3">
        <w:rPr>
          <w:rFonts w:cs="Times New Roman"/>
          <w:color w:val="000000" w:themeColor="text1"/>
        </w:rPr>
        <w:t xml:space="preserve"> jogosult bejelentést tenni és / vagy </w:t>
      </w:r>
    </w:p>
    <w:p w14:paraId="23257700" w14:textId="77777777" w:rsidR="00267848" w:rsidRPr="00D70CE3" w:rsidRDefault="00267848" w:rsidP="00267848">
      <w:pPr>
        <w:pStyle w:val="Standard"/>
        <w:numPr>
          <w:ilvl w:val="0"/>
          <w:numId w:val="20"/>
        </w:numPr>
        <w:autoSpaceDN w:val="0"/>
        <w:ind w:left="720"/>
        <w:jc w:val="both"/>
        <w:rPr>
          <w:rFonts w:cs="Times New Roman"/>
          <w:color w:val="000000" w:themeColor="text1"/>
        </w:rPr>
      </w:pPr>
      <w:r w:rsidRPr="00D70CE3">
        <w:rPr>
          <w:rFonts w:cs="Times New Roman"/>
          <w:color w:val="000000" w:themeColor="text1"/>
        </w:rPr>
        <w:t xml:space="preserve">jogosult polgári peres eljárásban </w:t>
      </w:r>
      <w:r w:rsidRPr="00D70CE3">
        <w:rPr>
          <w:rFonts w:cs="Times New Roman"/>
          <w:b/>
          <w:color w:val="000000" w:themeColor="text1"/>
        </w:rPr>
        <w:t>bírósághoz fordulni,</w:t>
      </w:r>
      <w:r w:rsidRPr="00D70CE3">
        <w:rPr>
          <w:rFonts w:cs="Times New Roman"/>
          <w:color w:val="000000" w:themeColor="text1"/>
        </w:rPr>
        <w:t xml:space="preserve"> amelynek elbírálása a Szegedi Törvényszék hatáskörébe tartozik. Az érintett választása szerint a per a lakóhelye szerinti törvényszék előtt is megindítható.</w:t>
      </w:r>
    </w:p>
    <w:p w14:paraId="6F530866" w14:textId="77777777" w:rsidR="00267848" w:rsidRPr="00D70CE3" w:rsidRDefault="00267848" w:rsidP="00267848">
      <w:pPr>
        <w:pStyle w:val="Standard"/>
        <w:jc w:val="both"/>
        <w:rPr>
          <w:rFonts w:cs="Times New Roman"/>
          <w:color w:val="000000" w:themeColor="text1"/>
        </w:rPr>
      </w:pPr>
    </w:p>
    <w:p w14:paraId="5F76233E" w14:textId="77777777" w:rsidR="00267848" w:rsidRPr="00D70CE3" w:rsidRDefault="00267848" w:rsidP="00267848">
      <w:pPr>
        <w:pStyle w:val="Standard"/>
        <w:ind w:left="360"/>
        <w:jc w:val="both"/>
        <w:rPr>
          <w:rFonts w:cs="Times New Roman"/>
          <w:b/>
          <w:bCs/>
          <w:color w:val="000000" w:themeColor="text1"/>
        </w:rPr>
      </w:pPr>
      <w:r w:rsidRPr="00D70CE3">
        <w:rPr>
          <w:rFonts w:cs="Times New Roman"/>
          <w:b/>
          <w:bCs/>
          <w:color w:val="000000" w:themeColor="text1"/>
        </w:rPr>
        <w:t>A Nemzeti Adatvédelmi és Információszabadság Hatóság elérhetőségei:</w:t>
      </w:r>
    </w:p>
    <w:p w14:paraId="5232FAD5" w14:textId="77777777" w:rsidR="00267848" w:rsidRPr="00D70CE3" w:rsidRDefault="00267848" w:rsidP="00267848">
      <w:pPr>
        <w:pStyle w:val="Standard"/>
        <w:ind w:left="720"/>
        <w:jc w:val="both"/>
        <w:rPr>
          <w:rFonts w:cs="Times New Roman"/>
          <w:color w:val="000000" w:themeColor="text1"/>
        </w:rPr>
      </w:pPr>
      <w:r w:rsidRPr="00D70CE3">
        <w:rPr>
          <w:rFonts w:cs="Times New Roman"/>
          <w:color w:val="000000" w:themeColor="text1"/>
        </w:rPr>
        <w:t xml:space="preserve">Székhely: </w:t>
      </w:r>
      <w:r w:rsidRPr="00D70CE3">
        <w:rPr>
          <w:rFonts w:cs="Times New Roman"/>
          <w:color w:val="000000" w:themeColor="text1"/>
        </w:rPr>
        <w:tab/>
      </w:r>
      <w:r w:rsidRPr="00D70CE3">
        <w:rPr>
          <w:rFonts w:cs="Times New Roman"/>
          <w:color w:val="000000" w:themeColor="text1"/>
        </w:rPr>
        <w:tab/>
        <w:t xml:space="preserve"> 1055 Budapest, Falk Miksa utca 9-11.</w:t>
      </w:r>
    </w:p>
    <w:p w14:paraId="08CD9A25" w14:textId="77777777" w:rsidR="00267848" w:rsidRPr="00D70CE3" w:rsidRDefault="00267848" w:rsidP="00267848">
      <w:pPr>
        <w:pStyle w:val="Standard"/>
        <w:ind w:left="720"/>
        <w:jc w:val="both"/>
        <w:rPr>
          <w:rFonts w:cs="Times New Roman"/>
          <w:color w:val="000000" w:themeColor="text1"/>
        </w:rPr>
      </w:pPr>
      <w:r w:rsidRPr="00D70CE3">
        <w:rPr>
          <w:rFonts w:cs="Times New Roman"/>
          <w:color w:val="000000" w:themeColor="text1"/>
        </w:rPr>
        <w:t xml:space="preserve">Postacím: </w:t>
      </w:r>
      <w:r w:rsidRPr="00D70CE3">
        <w:rPr>
          <w:rFonts w:cs="Times New Roman"/>
          <w:color w:val="000000" w:themeColor="text1"/>
        </w:rPr>
        <w:tab/>
      </w:r>
      <w:r w:rsidRPr="00D70CE3">
        <w:rPr>
          <w:rFonts w:cs="Times New Roman"/>
          <w:color w:val="000000" w:themeColor="text1"/>
        </w:rPr>
        <w:tab/>
        <w:t xml:space="preserve"> 1363 Budapest, Pf. 9.</w:t>
      </w:r>
    </w:p>
    <w:p w14:paraId="529F2BF9" w14:textId="77777777" w:rsidR="00267848" w:rsidRPr="00D70CE3" w:rsidRDefault="00267848" w:rsidP="00267848">
      <w:pPr>
        <w:pStyle w:val="Standard"/>
        <w:ind w:left="720"/>
        <w:jc w:val="both"/>
        <w:rPr>
          <w:rFonts w:cs="Times New Roman"/>
          <w:color w:val="000000" w:themeColor="text1"/>
        </w:rPr>
      </w:pPr>
      <w:r w:rsidRPr="00D70CE3">
        <w:rPr>
          <w:rFonts w:cs="Times New Roman"/>
          <w:color w:val="000000" w:themeColor="text1"/>
        </w:rPr>
        <w:t xml:space="preserve">E-mail: </w:t>
      </w:r>
      <w:r w:rsidRPr="00D70CE3">
        <w:rPr>
          <w:rFonts w:cs="Times New Roman"/>
          <w:color w:val="000000" w:themeColor="text1"/>
        </w:rPr>
        <w:tab/>
      </w:r>
      <w:r w:rsidRPr="00D70CE3">
        <w:rPr>
          <w:rFonts w:cs="Times New Roman"/>
          <w:color w:val="000000" w:themeColor="text1"/>
        </w:rPr>
        <w:tab/>
        <w:t>ugyfelszolgalat@naih.hu</w:t>
      </w:r>
    </w:p>
    <w:p w14:paraId="3F66C194" w14:textId="77777777" w:rsidR="00267848" w:rsidRPr="00D70CE3" w:rsidRDefault="00267848" w:rsidP="00267848">
      <w:pPr>
        <w:pStyle w:val="Standard"/>
        <w:ind w:left="720"/>
        <w:jc w:val="both"/>
        <w:rPr>
          <w:rFonts w:cs="Times New Roman"/>
          <w:color w:val="000000" w:themeColor="text1"/>
        </w:rPr>
      </w:pPr>
      <w:r w:rsidRPr="00D70CE3">
        <w:rPr>
          <w:rFonts w:cs="Times New Roman"/>
          <w:color w:val="000000" w:themeColor="text1"/>
        </w:rPr>
        <w:t xml:space="preserve">Telefon: </w:t>
      </w:r>
      <w:r w:rsidRPr="00D70CE3">
        <w:rPr>
          <w:rFonts w:cs="Times New Roman"/>
          <w:color w:val="000000" w:themeColor="text1"/>
        </w:rPr>
        <w:tab/>
      </w:r>
      <w:r w:rsidRPr="00D70CE3">
        <w:rPr>
          <w:rFonts w:cs="Times New Roman"/>
          <w:color w:val="000000" w:themeColor="text1"/>
        </w:rPr>
        <w:tab/>
        <w:t xml:space="preserve"> +36 (1) 391 1400, +36 (30) 683-5969 és +36 (30) 549-6838</w:t>
      </w:r>
    </w:p>
    <w:p w14:paraId="641D279A" w14:textId="77777777" w:rsidR="00267848" w:rsidRPr="00D70CE3" w:rsidRDefault="00267848" w:rsidP="00267848">
      <w:pPr>
        <w:pStyle w:val="Standard"/>
        <w:ind w:left="708"/>
        <w:jc w:val="both"/>
        <w:rPr>
          <w:rFonts w:cs="Times New Roman"/>
        </w:rPr>
      </w:pPr>
      <w:r w:rsidRPr="00D70CE3">
        <w:rPr>
          <w:rFonts w:cs="Times New Roman"/>
          <w:color w:val="000000" w:themeColor="text1"/>
        </w:rPr>
        <w:t xml:space="preserve">Honlap: </w:t>
      </w:r>
      <w:r w:rsidRPr="00D70CE3">
        <w:rPr>
          <w:rFonts w:cs="Times New Roman"/>
          <w:color w:val="000000" w:themeColor="text1"/>
        </w:rPr>
        <w:tab/>
      </w:r>
      <w:r w:rsidRPr="00D70CE3">
        <w:rPr>
          <w:rFonts w:cs="Times New Roman"/>
          <w:color w:val="000000" w:themeColor="text1"/>
        </w:rPr>
        <w:tab/>
      </w:r>
      <w:hyperlink r:id="rId12" w:history="1">
        <w:r w:rsidRPr="00D70CE3">
          <w:rPr>
            <w:rStyle w:val="Hiperhivatkozs"/>
            <w:rFonts w:cs="Times New Roman"/>
            <w:color w:val="000000" w:themeColor="text1"/>
          </w:rPr>
          <w:t>www.naih.hu</w:t>
        </w:r>
      </w:hyperlink>
    </w:p>
    <w:p w14:paraId="244E3711" w14:textId="77777777" w:rsidR="004E5046" w:rsidRDefault="004E5046">
      <w:pPr>
        <w:pStyle w:val="Standard"/>
        <w:ind w:left="720"/>
        <w:jc w:val="both"/>
      </w:pPr>
    </w:p>
    <w:p w14:paraId="67A34763" w14:textId="77777777" w:rsidR="00A02B9D" w:rsidRDefault="0040745E" w:rsidP="00267848">
      <w:pPr>
        <w:pStyle w:val="Standard"/>
        <w:numPr>
          <w:ilvl w:val="0"/>
          <w:numId w:val="22"/>
        </w:numPr>
        <w:jc w:val="both"/>
        <w:rPr>
          <w:rFonts w:cs="Times New Roman"/>
          <w:b/>
        </w:rPr>
      </w:pPr>
      <w:r>
        <w:rPr>
          <w:rFonts w:cs="Times New Roman"/>
          <w:b/>
        </w:rPr>
        <w:t>Egyéb tájékoztató elemek:</w:t>
      </w:r>
    </w:p>
    <w:p w14:paraId="7DF6945A" w14:textId="77777777" w:rsidR="00A02B9D" w:rsidRPr="00AF0C9E" w:rsidRDefault="0040745E" w:rsidP="00AF0C9E">
      <w:pPr>
        <w:pStyle w:val="Standard"/>
        <w:numPr>
          <w:ilvl w:val="0"/>
          <w:numId w:val="4"/>
        </w:numPr>
        <w:jc w:val="both"/>
        <w:rPr>
          <w:rFonts w:cs="Times New Roman"/>
        </w:rPr>
      </w:pPr>
      <w:r>
        <w:rPr>
          <w:rFonts w:cs="Times New Roman"/>
        </w:rPr>
        <w:t>Az adatkezelés alapvetően a GDPR 6. cikk (1) bekezdés c) pont szerint, az adatkezelőre vonatkozó jogszabályi kötelezettségének teljesítése alapján történik.</w:t>
      </w:r>
    </w:p>
    <w:p w14:paraId="77A63668" w14:textId="77777777" w:rsidR="00A02B9D" w:rsidRDefault="0040745E">
      <w:pPr>
        <w:pStyle w:val="Standard"/>
        <w:numPr>
          <w:ilvl w:val="0"/>
          <w:numId w:val="4"/>
        </w:numPr>
        <w:jc w:val="both"/>
        <w:rPr>
          <w:rFonts w:cs="Times New Roman"/>
        </w:rPr>
      </w:pPr>
      <w:r>
        <w:rPr>
          <w:rFonts w:cs="Times New Roman"/>
        </w:rPr>
        <w:t>A</w:t>
      </w:r>
      <w:r w:rsidR="00AF0C9E">
        <w:rPr>
          <w:rFonts w:cs="Times New Roman"/>
        </w:rPr>
        <w:t xml:space="preserve"> GDPR 6. cikk (1) bekezdés a) pont szerint a </w:t>
      </w:r>
      <w:r>
        <w:rPr>
          <w:rFonts w:cs="Times New Roman"/>
        </w:rPr>
        <w:t>személyes adatok kezelése önkéntes hozzájáruláson is alapulhat.</w:t>
      </w:r>
    </w:p>
    <w:p w14:paraId="3E821B68" w14:textId="77777777" w:rsidR="00185125" w:rsidRPr="00185125" w:rsidRDefault="00185125" w:rsidP="00185125">
      <w:pPr>
        <w:pStyle w:val="Listaszerbekezds"/>
        <w:numPr>
          <w:ilvl w:val="0"/>
          <w:numId w:val="4"/>
        </w:numPr>
        <w:jc w:val="both"/>
        <w:rPr>
          <w:rFonts w:cs="Times New Roman"/>
        </w:rPr>
      </w:pPr>
      <w:r w:rsidRPr="00CE15D2">
        <w:rPr>
          <w:rFonts w:cs="Times New Roman"/>
        </w:rPr>
        <w:t>A 2016/679 Rendelet „GDPR” (1) bekezdés b) pont szerint, szerződés teljesítéséhez szükséges.</w:t>
      </w:r>
    </w:p>
    <w:p w14:paraId="6EF9233A" w14:textId="77777777" w:rsidR="00696E92" w:rsidRDefault="00696E92" w:rsidP="00696E92">
      <w:pPr>
        <w:pStyle w:val="Standard"/>
        <w:jc w:val="both"/>
      </w:pPr>
    </w:p>
    <w:p w14:paraId="66C955FD" w14:textId="3E1640D4" w:rsidR="00696E92" w:rsidRDefault="00696E92" w:rsidP="00696E92">
      <w:pPr>
        <w:jc w:val="both"/>
        <w:rPr>
          <w:rFonts w:cs="Times New Roman"/>
        </w:rPr>
      </w:pPr>
      <w:r>
        <w:rPr>
          <w:rFonts w:cs="Times New Roman"/>
        </w:rPr>
        <w:t>S z e g e d, 20</w:t>
      </w:r>
      <w:r w:rsidR="00267848">
        <w:rPr>
          <w:rFonts w:cs="Times New Roman"/>
        </w:rPr>
        <w:t>25. február</w:t>
      </w:r>
    </w:p>
    <w:p w14:paraId="54F4B6BB" w14:textId="77777777" w:rsidR="00696E92" w:rsidRDefault="00696E92" w:rsidP="00696E92">
      <w:pPr>
        <w:jc w:val="both"/>
        <w:rPr>
          <w:rFonts w:cs="Times New Roman"/>
        </w:rPr>
      </w:pPr>
    </w:p>
    <w:p w14:paraId="4B130C62" w14:textId="77777777" w:rsidR="00696E92" w:rsidRDefault="00696E92" w:rsidP="00696E92">
      <w:pPr>
        <w:jc w:val="both"/>
        <w:rPr>
          <w:rFonts w:cs="Times New Roman"/>
        </w:rPr>
      </w:pPr>
    </w:p>
    <w:p w14:paraId="34CEED62" w14:textId="77777777" w:rsidR="00696E92" w:rsidRDefault="00696E92" w:rsidP="00696E92">
      <w:pPr>
        <w:jc w:val="both"/>
        <w:rPr>
          <w:rFonts w:cs="Times New Roman"/>
        </w:rPr>
      </w:pPr>
    </w:p>
    <w:p w14:paraId="05531776" w14:textId="77777777" w:rsidR="00267848" w:rsidRDefault="00696E92" w:rsidP="00696E92">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8D10DF">
        <w:rPr>
          <w:rFonts w:cs="Times New Roman"/>
        </w:rPr>
        <w:t xml:space="preserve">Zsótér Ágnes </w:t>
      </w:r>
    </w:p>
    <w:p w14:paraId="0175A405" w14:textId="76C1D69C" w:rsidR="00696E92" w:rsidRDefault="00696E92" w:rsidP="00267848">
      <w:pPr>
        <w:ind w:left="4248" w:firstLine="708"/>
        <w:jc w:val="both"/>
        <w:rPr>
          <w:rFonts w:cs="Times New Roman"/>
        </w:rPr>
      </w:pPr>
      <w:r w:rsidRPr="008D10DF">
        <w:rPr>
          <w:rFonts w:cs="Times New Roman"/>
        </w:rPr>
        <w:t>főigazgató</w:t>
      </w:r>
    </w:p>
    <w:p w14:paraId="1921F802" w14:textId="77777777" w:rsidR="00696E92" w:rsidRPr="004D49A4" w:rsidRDefault="00696E92" w:rsidP="00696E92">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s.k.</w:t>
      </w:r>
    </w:p>
    <w:p w14:paraId="4734344D" w14:textId="77777777" w:rsidR="00696E92" w:rsidRDefault="00696E92" w:rsidP="00696E92">
      <w:pPr>
        <w:pStyle w:val="Standard"/>
        <w:jc w:val="both"/>
      </w:pPr>
    </w:p>
    <w:sectPr w:rsidR="00696E92">
      <w:footerReference w:type="default" r:id="rId13"/>
      <w:pgSz w:w="11906" w:h="16838"/>
      <w:pgMar w:top="1417" w:right="1417" w:bottom="1417" w:left="1417" w:header="72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EA912" w14:textId="77777777" w:rsidR="00211E5F" w:rsidRDefault="0040745E">
      <w:r>
        <w:separator/>
      </w:r>
    </w:p>
  </w:endnote>
  <w:endnote w:type="continuationSeparator" w:id="0">
    <w:p w14:paraId="0FD30B17" w14:textId="77777777" w:rsidR="00211E5F" w:rsidRDefault="00407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277372"/>
      <w:docPartObj>
        <w:docPartGallery w:val="Page Numbers (Bottom of Page)"/>
        <w:docPartUnique/>
      </w:docPartObj>
    </w:sdtPr>
    <w:sdtEndPr/>
    <w:sdtContent>
      <w:p w14:paraId="478B8358" w14:textId="77777777" w:rsidR="00A02B9D" w:rsidRDefault="0040745E">
        <w:pPr>
          <w:pStyle w:val="llb"/>
          <w:jc w:val="center"/>
        </w:pPr>
        <w:r>
          <w:fldChar w:fldCharType="begin"/>
        </w:r>
        <w:r>
          <w:instrText>PAGE</w:instrText>
        </w:r>
        <w:r>
          <w:fldChar w:fldCharType="separate"/>
        </w:r>
        <w:r>
          <w:t>5</w:t>
        </w:r>
        <w:r>
          <w:fldChar w:fldCharType="end"/>
        </w:r>
      </w:p>
    </w:sdtContent>
  </w:sdt>
  <w:p w14:paraId="4E3A9186" w14:textId="77777777" w:rsidR="00A02B9D" w:rsidRDefault="00A02B9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44AE3" w14:textId="77777777" w:rsidR="00211E5F" w:rsidRDefault="0040745E">
      <w:r>
        <w:separator/>
      </w:r>
    </w:p>
  </w:footnote>
  <w:footnote w:type="continuationSeparator" w:id="0">
    <w:p w14:paraId="5F19C498" w14:textId="77777777" w:rsidR="00211E5F" w:rsidRDefault="00407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44834"/>
    <w:multiLevelType w:val="multilevel"/>
    <w:tmpl w:val="519065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52AB9"/>
    <w:multiLevelType w:val="multilevel"/>
    <w:tmpl w:val="79FEA7D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21F20BB2"/>
    <w:multiLevelType w:val="hybridMultilevel"/>
    <w:tmpl w:val="AA1EF602"/>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 w15:restartNumberingAfterBreak="0">
    <w:nsid w:val="224F67D8"/>
    <w:multiLevelType w:val="multilevel"/>
    <w:tmpl w:val="42C027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245F67"/>
    <w:multiLevelType w:val="multilevel"/>
    <w:tmpl w:val="9F227B1C"/>
    <w:lvl w:ilvl="0">
      <w:numFmt w:val="bullet"/>
      <w:lvlText w:val="-"/>
      <w:lvlJc w:val="left"/>
      <w:pPr>
        <w:ind w:left="1440" w:hanging="360"/>
      </w:pPr>
      <w:rPr>
        <w:rFonts w:ascii="Times New Roman" w:eastAsia="SimSun" w:hAnsi="Times New Roman"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23FA5C58"/>
    <w:multiLevelType w:val="hybridMultilevel"/>
    <w:tmpl w:val="C6D8EE3A"/>
    <w:lvl w:ilvl="0" w:tplc="F62EC6EE">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4340EE0"/>
    <w:multiLevelType w:val="multilevel"/>
    <w:tmpl w:val="696CC7B6"/>
    <w:lvl w:ilvl="0">
      <w:start w:val="1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B1A4BBA"/>
    <w:multiLevelType w:val="hybridMultilevel"/>
    <w:tmpl w:val="CABAB6F2"/>
    <w:lvl w:ilvl="0" w:tplc="040E0001">
      <w:start w:val="1"/>
      <w:numFmt w:val="bullet"/>
      <w:lvlText w:val=""/>
      <w:lvlJc w:val="left"/>
      <w:pPr>
        <w:ind w:left="1776" w:hanging="360"/>
      </w:pPr>
      <w:rPr>
        <w:rFonts w:ascii="Symbol" w:hAnsi="Symbol"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8" w15:restartNumberingAfterBreak="0">
    <w:nsid w:val="313F6E60"/>
    <w:multiLevelType w:val="multilevel"/>
    <w:tmpl w:val="594072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3454A2"/>
    <w:multiLevelType w:val="multilevel"/>
    <w:tmpl w:val="02C82E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79056BF"/>
    <w:multiLevelType w:val="multilevel"/>
    <w:tmpl w:val="6F625FB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1" w15:restartNumberingAfterBreak="0">
    <w:nsid w:val="443D16F7"/>
    <w:multiLevelType w:val="multilevel"/>
    <w:tmpl w:val="5A502F4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4456656B"/>
    <w:multiLevelType w:val="multilevel"/>
    <w:tmpl w:val="330A4C10"/>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3" w15:restartNumberingAfterBreak="0">
    <w:nsid w:val="44605894"/>
    <w:multiLevelType w:val="multilevel"/>
    <w:tmpl w:val="F5B0E5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9923717"/>
    <w:multiLevelType w:val="multilevel"/>
    <w:tmpl w:val="3FB097A6"/>
    <w:lvl w:ilvl="0">
      <w:start w:val="1"/>
      <w:numFmt w:val="bullet"/>
      <w:lvlText w:val=""/>
      <w:lvlJc w:val="left"/>
      <w:pPr>
        <w:ind w:left="1428" w:hanging="360"/>
      </w:pPr>
      <w:rPr>
        <w:rFonts w:ascii="Symbol" w:hAnsi="Symbol" w:cs="Symbol" w:hint="default"/>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5" w15:restartNumberingAfterBreak="0">
    <w:nsid w:val="4EA2536D"/>
    <w:multiLevelType w:val="multilevel"/>
    <w:tmpl w:val="6CE85B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DF7DF6"/>
    <w:multiLevelType w:val="multilevel"/>
    <w:tmpl w:val="26C809C4"/>
    <w:lvl w:ilvl="0">
      <w:start w:val="1"/>
      <w:numFmt w:val="bullet"/>
      <w:lvlText w:val=""/>
      <w:lvlJc w:val="left"/>
      <w:pPr>
        <w:ind w:left="1776" w:hanging="360"/>
      </w:pPr>
      <w:rPr>
        <w:rFonts w:ascii="Symbol" w:hAnsi="Symbol" w:cs="Symbol"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7" w15:restartNumberingAfterBreak="0">
    <w:nsid w:val="5C7D68DC"/>
    <w:multiLevelType w:val="multilevel"/>
    <w:tmpl w:val="2806FB8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664C39C8"/>
    <w:multiLevelType w:val="multilevel"/>
    <w:tmpl w:val="E730D5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E35E5D"/>
    <w:multiLevelType w:val="hybridMultilevel"/>
    <w:tmpl w:val="DD3E3D06"/>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0" w15:restartNumberingAfterBreak="0">
    <w:nsid w:val="719665B1"/>
    <w:multiLevelType w:val="multilevel"/>
    <w:tmpl w:val="EEB415C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740B206F"/>
    <w:multiLevelType w:val="multilevel"/>
    <w:tmpl w:val="FE0E0B80"/>
    <w:lvl w:ilvl="0">
      <w:start w:val="1"/>
      <w:numFmt w:val="bullet"/>
      <w:lvlText w:val="-"/>
      <w:lvlJc w:val="left"/>
      <w:pPr>
        <w:ind w:left="1440" w:hanging="360"/>
      </w:pPr>
      <w:rPr>
        <w:rFonts w:ascii="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16cid:durableId="2028869374">
    <w:abstractNumId w:val="21"/>
  </w:num>
  <w:num w:numId="2" w16cid:durableId="91438550">
    <w:abstractNumId w:val="15"/>
  </w:num>
  <w:num w:numId="3" w16cid:durableId="261036998">
    <w:abstractNumId w:val="11"/>
  </w:num>
  <w:num w:numId="4" w16cid:durableId="1378429655">
    <w:abstractNumId w:val="17"/>
  </w:num>
  <w:num w:numId="5" w16cid:durableId="1715033261">
    <w:abstractNumId w:val="18"/>
  </w:num>
  <w:num w:numId="6" w16cid:durableId="908805885">
    <w:abstractNumId w:val="13"/>
  </w:num>
  <w:num w:numId="7" w16cid:durableId="98448860">
    <w:abstractNumId w:val="12"/>
  </w:num>
  <w:num w:numId="8" w16cid:durableId="1827626599">
    <w:abstractNumId w:val="14"/>
  </w:num>
  <w:num w:numId="9" w16cid:durableId="1507864267">
    <w:abstractNumId w:val="9"/>
  </w:num>
  <w:num w:numId="10" w16cid:durableId="2068915748">
    <w:abstractNumId w:val="0"/>
  </w:num>
  <w:num w:numId="11" w16cid:durableId="1864124179">
    <w:abstractNumId w:val="2"/>
  </w:num>
  <w:num w:numId="12" w16cid:durableId="1962960098">
    <w:abstractNumId w:val="20"/>
  </w:num>
  <w:num w:numId="13" w16cid:durableId="2065829463">
    <w:abstractNumId w:val="7"/>
  </w:num>
  <w:num w:numId="14" w16cid:durableId="549801656">
    <w:abstractNumId w:val="19"/>
  </w:num>
  <w:num w:numId="15" w16cid:durableId="1768118984">
    <w:abstractNumId w:val="10"/>
  </w:num>
  <w:num w:numId="16" w16cid:durableId="1592203515">
    <w:abstractNumId w:val="1"/>
  </w:num>
  <w:num w:numId="17" w16cid:durableId="1186483764">
    <w:abstractNumId w:val="8"/>
  </w:num>
  <w:num w:numId="18" w16cid:durableId="1481459549">
    <w:abstractNumId w:val="16"/>
  </w:num>
  <w:num w:numId="19" w16cid:durableId="1594362607">
    <w:abstractNumId w:val="3"/>
  </w:num>
  <w:num w:numId="20" w16cid:durableId="601690955">
    <w:abstractNumId w:val="4"/>
  </w:num>
  <w:num w:numId="21" w16cid:durableId="154340756">
    <w:abstractNumId w:val="5"/>
  </w:num>
  <w:num w:numId="22" w16cid:durableId="6536101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9D"/>
    <w:rsid w:val="00021943"/>
    <w:rsid w:val="00027920"/>
    <w:rsid w:val="000C1148"/>
    <w:rsid w:val="000E0DB5"/>
    <w:rsid w:val="000F4FFF"/>
    <w:rsid w:val="00116364"/>
    <w:rsid w:val="00150505"/>
    <w:rsid w:val="00185125"/>
    <w:rsid w:val="001A523E"/>
    <w:rsid w:val="001C5C1C"/>
    <w:rsid w:val="001F3BDD"/>
    <w:rsid w:val="00211E5F"/>
    <w:rsid w:val="00260522"/>
    <w:rsid w:val="00267848"/>
    <w:rsid w:val="002A3374"/>
    <w:rsid w:val="002E7C04"/>
    <w:rsid w:val="00387D1F"/>
    <w:rsid w:val="0040745E"/>
    <w:rsid w:val="0041758B"/>
    <w:rsid w:val="0047329B"/>
    <w:rsid w:val="0048172D"/>
    <w:rsid w:val="00492BB2"/>
    <w:rsid w:val="004E5046"/>
    <w:rsid w:val="004F287B"/>
    <w:rsid w:val="004F6679"/>
    <w:rsid w:val="00507F3A"/>
    <w:rsid w:val="005110AE"/>
    <w:rsid w:val="0052232D"/>
    <w:rsid w:val="0053752C"/>
    <w:rsid w:val="00575523"/>
    <w:rsid w:val="00592B41"/>
    <w:rsid w:val="005A531A"/>
    <w:rsid w:val="006065B7"/>
    <w:rsid w:val="006166AE"/>
    <w:rsid w:val="006306A9"/>
    <w:rsid w:val="00696E92"/>
    <w:rsid w:val="006A215B"/>
    <w:rsid w:val="006B45C8"/>
    <w:rsid w:val="007148F4"/>
    <w:rsid w:val="00811ED6"/>
    <w:rsid w:val="00866771"/>
    <w:rsid w:val="00966052"/>
    <w:rsid w:val="009D3099"/>
    <w:rsid w:val="00A02B9D"/>
    <w:rsid w:val="00A200C1"/>
    <w:rsid w:val="00A3534F"/>
    <w:rsid w:val="00AA1BD2"/>
    <w:rsid w:val="00AA2099"/>
    <w:rsid w:val="00AC1C66"/>
    <w:rsid w:val="00AD1A91"/>
    <w:rsid w:val="00AF0C9E"/>
    <w:rsid w:val="00AF736A"/>
    <w:rsid w:val="00B1305D"/>
    <w:rsid w:val="00B42A76"/>
    <w:rsid w:val="00B702ED"/>
    <w:rsid w:val="00B776A7"/>
    <w:rsid w:val="00BD7C9D"/>
    <w:rsid w:val="00C43D96"/>
    <w:rsid w:val="00D42253"/>
    <w:rsid w:val="00DA7C34"/>
    <w:rsid w:val="00E45BE9"/>
    <w:rsid w:val="00E477B8"/>
    <w:rsid w:val="00E870C0"/>
    <w:rsid w:val="00EB1DBE"/>
    <w:rsid w:val="00EE2560"/>
    <w:rsid w:val="00EE5BC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416B"/>
  <w15:docId w15:val="{15D96993-DF0F-4275-8FCF-0E5A65B3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102D"/>
    <w:pPr>
      <w:suppressAutoHyphens/>
      <w:textAlignment w:val="baseline"/>
    </w:pPr>
    <w:rPr>
      <w:rFonts w:ascii="Times New Roman" w:eastAsia="SimSun" w:hAnsi="Times New Roman" w:cs="Arial"/>
      <w:kern w:val="2"/>
      <w:sz w:val="24"/>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llbChar">
    <w:name w:val="Élőláb Char"/>
    <w:basedOn w:val="Bekezdsalapbettpusa"/>
    <w:uiPriority w:val="99"/>
    <w:qFormat/>
    <w:rsid w:val="008126DE"/>
    <w:rPr>
      <w:rFonts w:ascii="Times New Roman" w:eastAsia="SimSun" w:hAnsi="Times New Roman" w:cs="Mangal"/>
      <w:kern w:val="2"/>
      <w:sz w:val="24"/>
      <w:szCs w:val="21"/>
      <w:lang w:eastAsia="zh-CN" w:bidi="hi-IN"/>
    </w:rPr>
  </w:style>
  <w:style w:type="character" w:customStyle="1" w:styleId="BuborkszvegChar">
    <w:name w:val="Buborékszöveg Char"/>
    <w:basedOn w:val="Bekezdsalapbettpusa"/>
    <w:link w:val="Buborkszveg"/>
    <w:uiPriority w:val="99"/>
    <w:semiHidden/>
    <w:qFormat/>
    <w:rsid w:val="00EE7895"/>
    <w:rPr>
      <w:rFonts w:ascii="Segoe UI" w:eastAsia="SimSun" w:hAnsi="Segoe UI" w:cs="Mangal"/>
      <w:kern w:val="2"/>
      <w:sz w:val="18"/>
      <w:szCs w:val="16"/>
      <w:lang w:eastAsia="zh-CN" w:bidi="hi-IN"/>
    </w:rPr>
  </w:style>
  <w:style w:type="character" w:customStyle="1" w:styleId="Internet-hivatkozs">
    <w:name w:val="Internet-hivatkozás"/>
    <w:basedOn w:val="Bekezdsalapbettpusa"/>
    <w:uiPriority w:val="99"/>
    <w:unhideWhenUsed/>
    <w:rsid w:val="00EE7895"/>
    <w:rPr>
      <w:color w:val="0563C1" w:themeColor="hyperlink"/>
      <w:u w:val="single"/>
    </w:rPr>
  </w:style>
  <w:style w:type="character" w:styleId="Feloldatlanmegemlts">
    <w:name w:val="Unresolved Mention"/>
    <w:basedOn w:val="Bekezdsalapbettpusa"/>
    <w:uiPriority w:val="99"/>
    <w:semiHidden/>
    <w:unhideWhenUsed/>
    <w:qFormat/>
    <w:rsid w:val="00EE7895"/>
    <w:rPr>
      <w:color w:val="605E5C"/>
      <w:shd w:val="clear" w:color="auto" w:fill="E1DFDD"/>
    </w:rPr>
  </w:style>
  <w:style w:type="character" w:customStyle="1" w:styleId="ListLabel1">
    <w:name w:val="ListLabel 1"/>
    <w:qFormat/>
    <w:rPr>
      <w:rFonts w:eastAsia="OpenSymbol" w:cs="OpenSymbol"/>
    </w:rPr>
  </w:style>
  <w:style w:type="character" w:customStyle="1" w:styleId="ListLabel2">
    <w:name w:val="ListLabel 2"/>
    <w:qFormat/>
    <w:rPr>
      <w:rFonts w:eastAsia="OpenSymbol" w:cs="OpenSymbol"/>
    </w:rPr>
  </w:style>
  <w:style w:type="character" w:customStyle="1" w:styleId="ListLabel3">
    <w:name w:val="ListLabel 3"/>
    <w:qFormat/>
    <w:rPr>
      <w:rFonts w:eastAsia="SimSu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Times New Roman"/>
    </w:rPr>
  </w:style>
  <w:style w:type="character" w:customStyle="1" w:styleId="ListLabel11">
    <w:name w:val="ListLabel 11"/>
    <w:qFormat/>
  </w:style>
  <w:style w:type="character" w:customStyle="1" w:styleId="ListLabel12">
    <w:name w:val="ListLabel 12"/>
    <w:qFormat/>
    <w:rPr>
      <w:sz w:val="20"/>
      <w:szCs w:val="20"/>
    </w:rPr>
  </w:style>
  <w:style w:type="character" w:customStyle="1" w:styleId="ListLabel13">
    <w:name w:val="ListLabel 13"/>
    <w:qFormat/>
    <w:rPr>
      <w:rFonts w:cs="Times New Roman"/>
    </w:rPr>
  </w:style>
  <w:style w:type="paragraph" w:customStyle="1" w:styleId="Cmsor">
    <w:name w:val="Címsor"/>
    <w:basedOn w:val="Standard"/>
    <w:next w:val="Norml"/>
    <w:qFormat/>
    <w:rsid w:val="00A4214B"/>
    <w:pPr>
      <w:keepNext/>
      <w:spacing w:before="240" w:after="120"/>
    </w:pPr>
    <w:rPr>
      <w:rFonts w:eastAsia="Microsoft YaHei"/>
      <w:sz w:val="28"/>
      <w:szCs w:val="28"/>
    </w:rPr>
  </w:style>
  <w:style w:type="paragraph" w:styleId="Szvegtrzs">
    <w:name w:val="Body Text"/>
    <w:basedOn w:val="Norml"/>
    <w:pPr>
      <w:spacing w:after="140" w:line="276"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rPr>
  </w:style>
  <w:style w:type="paragraph" w:customStyle="1" w:styleId="Trgymutat">
    <w:name w:val="Tárgymutató"/>
    <w:basedOn w:val="Norml"/>
    <w:qFormat/>
    <w:pPr>
      <w:suppressLineNumbers/>
    </w:pPr>
    <w:rPr>
      <w:rFonts w:cs="Lucida Sans"/>
    </w:rPr>
  </w:style>
  <w:style w:type="paragraph" w:customStyle="1" w:styleId="Standard">
    <w:name w:val="Standard"/>
    <w:qFormat/>
    <w:rsid w:val="0086102D"/>
    <w:pPr>
      <w:suppressAutoHyphens/>
      <w:textAlignment w:val="baseline"/>
    </w:pPr>
    <w:rPr>
      <w:rFonts w:ascii="Times New Roman" w:eastAsia="SimSun" w:hAnsi="Times New Roman" w:cs="Arial"/>
      <w:kern w:val="2"/>
      <w:sz w:val="24"/>
      <w:szCs w:val="24"/>
      <w:lang w:eastAsia="zh-CN" w:bidi="hi-IN"/>
    </w:rPr>
  </w:style>
  <w:style w:type="paragraph" w:styleId="NormlWeb">
    <w:name w:val="Normal (Web)"/>
    <w:basedOn w:val="Norml"/>
    <w:uiPriority w:val="99"/>
    <w:unhideWhenUsed/>
    <w:qFormat/>
    <w:rsid w:val="00516970"/>
    <w:pPr>
      <w:suppressAutoHyphens w:val="0"/>
      <w:spacing w:beforeAutospacing="1" w:after="142" w:line="276" w:lineRule="auto"/>
      <w:textAlignment w:val="auto"/>
    </w:pPr>
    <w:rPr>
      <w:rFonts w:eastAsia="Times New Roman" w:cs="Times New Roman"/>
      <w:kern w:val="0"/>
      <w:lang w:eastAsia="hu-HU" w:bidi="ar-SA"/>
    </w:rPr>
  </w:style>
  <w:style w:type="paragraph" w:styleId="lfej">
    <w:name w:val="header"/>
    <w:basedOn w:val="Norml"/>
    <w:uiPriority w:val="99"/>
    <w:unhideWhenUsed/>
    <w:rsid w:val="008126DE"/>
    <w:pPr>
      <w:tabs>
        <w:tab w:val="center" w:pos="4536"/>
        <w:tab w:val="right" w:pos="9072"/>
      </w:tabs>
    </w:pPr>
    <w:rPr>
      <w:rFonts w:cs="Mangal"/>
      <w:szCs w:val="21"/>
    </w:rPr>
  </w:style>
  <w:style w:type="paragraph" w:styleId="llb">
    <w:name w:val="footer"/>
    <w:basedOn w:val="Norml"/>
    <w:uiPriority w:val="99"/>
    <w:unhideWhenUsed/>
    <w:rsid w:val="008126DE"/>
    <w:pPr>
      <w:tabs>
        <w:tab w:val="center" w:pos="4536"/>
        <w:tab w:val="right" w:pos="9072"/>
      </w:tabs>
    </w:pPr>
    <w:rPr>
      <w:rFonts w:cs="Mangal"/>
      <w:szCs w:val="21"/>
    </w:rPr>
  </w:style>
  <w:style w:type="paragraph" w:styleId="Listaszerbekezds">
    <w:name w:val="List Paragraph"/>
    <w:basedOn w:val="Norml"/>
    <w:uiPriority w:val="34"/>
    <w:qFormat/>
    <w:rsid w:val="0097460C"/>
    <w:pPr>
      <w:ind w:left="720"/>
      <w:contextualSpacing/>
    </w:pPr>
    <w:rPr>
      <w:rFonts w:cs="Mangal"/>
      <w:szCs w:val="21"/>
    </w:rPr>
  </w:style>
  <w:style w:type="paragraph" w:styleId="Buborkszveg">
    <w:name w:val="Balloon Text"/>
    <w:basedOn w:val="Norml"/>
    <w:link w:val="BuborkszvegChar"/>
    <w:uiPriority w:val="99"/>
    <w:semiHidden/>
    <w:unhideWhenUsed/>
    <w:qFormat/>
    <w:rsid w:val="00EE7895"/>
    <w:rPr>
      <w:rFonts w:ascii="Segoe UI" w:hAnsi="Segoe UI" w:cs="Mangal"/>
      <w:sz w:val="18"/>
      <w:szCs w:val="16"/>
    </w:rPr>
  </w:style>
  <w:style w:type="paragraph" w:customStyle="1" w:styleId="Tblzattartalom">
    <w:name w:val="Táblázattartalom"/>
    <w:basedOn w:val="Norml"/>
    <w:qFormat/>
    <w:pPr>
      <w:suppressLineNumbers/>
    </w:pPr>
  </w:style>
  <w:style w:type="paragraph" w:customStyle="1" w:styleId="Tblzatfejlc">
    <w:name w:val="Táblázatfejléc"/>
    <w:basedOn w:val="Tblzattartalom"/>
    <w:qFormat/>
    <w:pPr>
      <w:jc w:val="center"/>
    </w:pPr>
    <w:rPr>
      <w:b/>
      <w:bCs/>
    </w:rPr>
  </w:style>
  <w:style w:type="table" w:styleId="Rcsostblzat">
    <w:name w:val="Table Grid"/>
    <w:basedOn w:val="Normltblzat"/>
    <w:uiPriority w:val="39"/>
    <w:rsid w:val="00EE7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semiHidden/>
    <w:unhideWhenUsed/>
    <w:rsid w:val="00EE2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4046">
      <w:bodyDiv w:val="1"/>
      <w:marLeft w:val="0"/>
      <w:marRight w:val="0"/>
      <w:marTop w:val="0"/>
      <w:marBottom w:val="0"/>
      <w:divBdr>
        <w:top w:val="none" w:sz="0" w:space="0" w:color="auto"/>
        <w:left w:val="none" w:sz="0" w:space="0" w:color="auto"/>
        <w:bottom w:val="none" w:sz="0" w:space="0" w:color="auto"/>
        <w:right w:val="none" w:sz="0" w:space="0" w:color="auto"/>
      </w:divBdr>
    </w:div>
    <w:div w:id="844244951">
      <w:bodyDiv w:val="1"/>
      <w:marLeft w:val="0"/>
      <w:marRight w:val="0"/>
      <w:marTop w:val="0"/>
      <w:marBottom w:val="0"/>
      <w:divBdr>
        <w:top w:val="none" w:sz="0" w:space="0" w:color="auto"/>
        <w:left w:val="none" w:sz="0" w:space="0" w:color="auto"/>
        <w:bottom w:val="none" w:sz="0" w:space="0" w:color="auto"/>
        <w:right w:val="none" w:sz="0" w:space="0" w:color="auto"/>
      </w:divBdr>
    </w:div>
    <w:div w:id="1486317944">
      <w:bodyDiv w:val="1"/>
      <w:marLeft w:val="0"/>
      <w:marRight w:val="0"/>
      <w:marTop w:val="0"/>
      <w:marBottom w:val="0"/>
      <w:divBdr>
        <w:top w:val="none" w:sz="0" w:space="0" w:color="auto"/>
        <w:left w:val="none" w:sz="0" w:space="0" w:color="auto"/>
        <w:bottom w:val="none" w:sz="0" w:space="0" w:color="auto"/>
        <w:right w:val="none" w:sz="0" w:space="0" w:color="auto"/>
      </w:divBdr>
    </w:div>
    <w:div w:id="1868982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zgyf.gov.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cialisportal.hu/" TargetMode="External"/><Relationship Id="rId12" Type="http://schemas.openxmlformats.org/officeDocument/2006/relationships/hyperlink" Target="http://www.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eek@aeek.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eek.hu/" TargetMode="External"/><Relationship Id="rId4" Type="http://schemas.openxmlformats.org/officeDocument/2006/relationships/webSettings" Target="webSettings.xml"/><Relationship Id="rId9" Type="http://schemas.openxmlformats.org/officeDocument/2006/relationships/hyperlink" Target="http://tcs.allamkincstar.gov.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1888</Words>
  <Characters>13030</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Akos</dc:creator>
  <dc:description/>
  <cp:lastModifiedBy>Akos</cp:lastModifiedBy>
  <cp:revision>3</cp:revision>
  <cp:lastPrinted>2019-04-25T09:59:00Z</cp:lastPrinted>
  <dcterms:created xsi:type="dcterms:W3CDTF">2025-03-14T12:06:00Z</dcterms:created>
  <dcterms:modified xsi:type="dcterms:W3CDTF">2025-03-14T12:16:00Z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