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6034" w14:textId="1521DF0D" w:rsidR="006D5625" w:rsidRPr="006D5625" w:rsidRDefault="006D5625" w:rsidP="006D5625">
      <w:pPr>
        <w:pStyle w:val="Standard"/>
        <w:jc w:val="right"/>
        <w:rPr>
          <w:b/>
          <w:bCs/>
          <w:sz w:val="20"/>
          <w:szCs w:val="20"/>
        </w:rPr>
      </w:pPr>
      <w:r>
        <w:rPr>
          <w:b/>
          <w:bCs/>
          <w:sz w:val="20"/>
          <w:szCs w:val="20"/>
        </w:rPr>
        <w:t>v2025.</w:t>
      </w:r>
    </w:p>
    <w:p w14:paraId="62EB3BD9" w14:textId="17C48191" w:rsidR="00A02B9D" w:rsidRPr="006D5625" w:rsidRDefault="0040745E">
      <w:pPr>
        <w:pStyle w:val="Standard"/>
        <w:jc w:val="center"/>
        <w:rPr>
          <w:b/>
          <w:bCs/>
          <w:sz w:val="32"/>
          <w:szCs w:val="32"/>
        </w:rPr>
      </w:pPr>
      <w:r w:rsidRPr="006D5625">
        <w:rPr>
          <w:b/>
          <w:bCs/>
          <w:sz w:val="32"/>
          <w:szCs w:val="32"/>
        </w:rPr>
        <w:t>ADATKEZELÉSI TÁJÉKOZTATÓ</w:t>
      </w:r>
    </w:p>
    <w:p w14:paraId="7563E8CB" w14:textId="77777777" w:rsidR="00A02B9D" w:rsidRDefault="00507F3A">
      <w:pPr>
        <w:pStyle w:val="Standard"/>
        <w:jc w:val="center"/>
      </w:pPr>
      <w:r w:rsidRPr="00507F3A">
        <w:t>Idősek Nappali Ellátás</w:t>
      </w:r>
      <w:r w:rsidR="00AA2099">
        <w:t>ának</w:t>
      </w:r>
      <w:r w:rsidR="0040745E">
        <w:t xml:space="preserve"> szolgáltatásával kapcsolatban</w:t>
      </w:r>
    </w:p>
    <w:p w14:paraId="14E6A258" w14:textId="77777777" w:rsidR="00A02B9D" w:rsidRDefault="00A02B9D">
      <w:pPr>
        <w:pStyle w:val="Standard"/>
        <w:jc w:val="center"/>
      </w:pPr>
    </w:p>
    <w:p w14:paraId="6EEEC157" w14:textId="77777777" w:rsidR="00A02B9D" w:rsidRDefault="00A02B9D">
      <w:pPr>
        <w:pStyle w:val="Standard"/>
        <w:jc w:val="both"/>
        <w:rPr>
          <w:rFonts w:cs="Times New Roman"/>
        </w:rPr>
      </w:pPr>
    </w:p>
    <w:p w14:paraId="587C095C" w14:textId="36FFEE4F" w:rsidR="00A02B9D" w:rsidRDefault="0040745E">
      <w:pPr>
        <w:pStyle w:val="Standard"/>
        <w:numPr>
          <w:ilvl w:val="0"/>
          <w:numId w:val="2"/>
        </w:numPr>
        <w:jc w:val="both"/>
        <w:rPr>
          <w:rFonts w:cs="Times New Roman"/>
          <w:b/>
          <w:bCs/>
        </w:rPr>
      </w:pPr>
      <w:r>
        <w:rPr>
          <w:rFonts w:cs="Times New Roman"/>
          <w:b/>
          <w:bCs/>
        </w:rPr>
        <w:t>Adatkezelő megnevezése, elérhetősége:</w:t>
      </w:r>
      <w:r w:rsidR="006D5625">
        <w:rPr>
          <w:rFonts w:cs="Times New Roman"/>
        </w:rPr>
        <w:t xml:space="preserve"> </w:t>
      </w:r>
      <w:r w:rsidR="006D5625" w:rsidRPr="006D5625">
        <w:rPr>
          <w:rFonts w:cs="Times New Roman"/>
        </w:rPr>
        <w:t>Szeged Megyei Jogú Város Önkormányzata Egyesített Szociális Intézmény, cím: 6724 Szeged, Kálvária sugárút 45., e-mail: titkarsag@egyszocint.ritek.hu, tel: 62/425-177)</w:t>
      </w:r>
    </w:p>
    <w:p w14:paraId="755DC8CB" w14:textId="77777777" w:rsidR="00981B15" w:rsidRPr="00981B15" w:rsidRDefault="00981B15" w:rsidP="006D5625">
      <w:pPr>
        <w:jc w:val="both"/>
      </w:pPr>
    </w:p>
    <w:p w14:paraId="29ED1766" w14:textId="77777777" w:rsidR="00A02B9D" w:rsidRPr="00127FAC" w:rsidRDefault="0040745E">
      <w:pPr>
        <w:pStyle w:val="Listaszerbekezds"/>
        <w:numPr>
          <w:ilvl w:val="0"/>
          <w:numId w:val="2"/>
        </w:numPr>
        <w:jc w:val="both"/>
      </w:pPr>
      <w:r>
        <w:rPr>
          <w:b/>
          <w:szCs w:val="24"/>
        </w:rPr>
        <w:t xml:space="preserve">Adatvédelmi tisztviselő neve, elérhetősége: </w:t>
      </w:r>
      <w:r w:rsidR="00127FAC" w:rsidRPr="00127FAC">
        <w:rPr>
          <w:szCs w:val="24"/>
        </w:rPr>
        <w:t>RITEK Zrt., székhelye: 6724 Szeged, Huszár utca 1., e-mail címe: dpo@ritek.hu, kapcsolattartó: dr. Varga Balázs, telefonszáma: +36 62 421-247.</w:t>
      </w:r>
    </w:p>
    <w:p w14:paraId="07A75D14" w14:textId="77777777" w:rsidR="00A02B9D" w:rsidRDefault="00A02B9D">
      <w:pPr>
        <w:pStyle w:val="Listaszerbekezds"/>
        <w:jc w:val="both"/>
        <w:rPr>
          <w:szCs w:val="24"/>
        </w:rPr>
      </w:pPr>
    </w:p>
    <w:p w14:paraId="3AAA8482" w14:textId="77777777" w:rsidR="00A02B9D" w:rsidRDefault="0040745E">
      <w:pPr>
        <w:pStyle w:val="Listaszerbekezds"/>
        <w:numPr>
          <w:ilvl w:val="0"/>
          <w:numId w:val="2"/>
        </w:numPr>
        <w:jc w:val="both"/>
        <w:rPr>
          <w:szCs w:val="24"/>
        </w:rPr>
      </w:pPr>
      <w:r>
        <w:rPr>
          <w:b/>
        </w:rPr>
        <w:t>Érintettek kategóriái:</w:t>
      </w:r>
      <w:r>
        <w:t xml:space="preserve"> </w:t>
      </w:r>
    </w:p>
    <w:p w14:paraId="3AAA4A91" w14:textId="77777777" w:rsidR="00A02B9D" w:rsidRDefault="00A02B9D">
      <w:pPr>
        <w:pStyle w:val="Listaszerbekezds"/>
      </w:pPr>
    </w:p>
    <w:p w14:paraId="31FB6043" w14:textId="77777777" w:rsidR="00A02B9D" w:rsidRDefault="0040745E">
      <w:pPr>
        <w:pStyle w:val="Listaszerbekezds"/>
        <w:numPr>
          <w:ilvl w:val="0"/>
          <w:numId w:val="5"/>
        </w:numPr>
        <w:jc w:val="both"/>
      </w:pPr>
      <w:r>
        <w:t xml:space="preserve">a szociális igazgatásról és szociális ellátásokról szóló 1993. évi III. törvény – Szt. - </w:t>
      </w:r>
      <w:r w:rsidR="00AA2099">
        <w:t>86</w:t>
      </w:r>
      <w:r>
        <w:t>. §</w:t>
      </w:r>
      <w:r w:rsidR="00AA2099">
        <w:t xml:space="preserve">-ban foglalt </w:t>
      </w:r>
      <w:r w:rsidR="00AA2099" w:rsidRPr="00AA2099">
        <w:t>idősek nappali ellátásá</w:t>
      </w:r>
      <w:r w:rsidR="00AA2099">
        <w:t xml:space="preserve">nak </w:t>
      </w:r>
      <w:r>
        <w:t>szolgáltatás</w:t>
      </w:r>
      <w:r w:rsidR="004F6679">
        <w:t>ai</w:t>
      </w:r>
      <w:r>
        <w:t xml:space="preserve">ra jogosult természetes személy, továbbá </w:t>
      </w:r>
    </w:p>
    <w:p w14:paraId="13A8BE0A" w14:textId="77777777" w:rsidR="00AA2099" w:rsidRPr="00981B15" w:rsidRDefault="0040745E">
      <w:pPr>
        <w:pStyle w:val="Listaszerbekezds"/>
        <w:numPr>
          <w:ilvl w:val="0"/>
          <w:numId w:val="5"/>
        </w:numPr>
        <w:jc w:val="both"/>
        <w:rPr>
          <w:szCs w:val="24"/>
        </w:rPr>
      </w:pPr>
      <w:r>
        <w:t>törvényes képviselő,</w:t>
      </w:r>
    </w:p>
    <w:p w14:paraId="4B8F34FD" w14:textId="77777777" w:rsidR="00981B15" w:rsidRPr="00981B15" w:rsidRDefault="00981B15" w:rsidP="00981B15">
      <w:pPr>
        <w:pStyle w:val="Listaszerbekezds"/>
        <w:numPr>
          <w:ilvl w:val="0"/>
          <w:numId w:val="5"/>
        </w:numPr>
        <w:jc w:val="both"/>
        <w:rPr>
          <w:szCs w:val="24"/>
        </w:rPr>
      </w:pPr>
      <w:bookmarkStart w:id="0" w:name="_Hlk9415750"/>
      <w:r>
        <w:rPr>
          <w:szCs w:val="24"/>
        </w:rPr>
        <w:t>adott esetben közeli hozzátartozó</w:t>
      </w:r>
      <w:bookmarkEnd w:id="0"/>
    </w:p>
    <w:p w14:paraId="4FF09FF5" w14:textId="77777777" w:rsidR="00A02B9D" w:rsidRDefault="00A02B9D">
      <w:pPr>
        <w:pStyle w:val="Listaszerbekezds"/>
        <w:jc w:val="both"/>
        <w:rPr>
          <w:szCs w:val="24"/>
        </w:rPr>
      </w:pPr>
    </w:p>
    <w:p w14:paraId="5D354FDF" w14:textId="77777777" w:rsidR="00BC445D" w:rsidRDefault="0040745E" w:rsidP="00BC445D">
      <w:pPr>
        <w:pStyle w:val="Listaszerbekezds"/>
        <w:numPr>
          <w:ilvl w:val="0"/>
          <w:numId w:val="2"/>
        </w:numPr>
        <w:jc w:val="both"/>
      </w:pPr>
      <w:r>
        <w:rPr>
          <w:b/>
        </w:rPr>
        <w:t>A kezelt személyes adatok:</w:t>
      </w:r>
      <w:r>
        <w:t xml:space="preserve"> </w:t>
      </w:r>
    </w:p>
    <w:p w14:paraId="6145FDFE" w14:textId="77777777" w:rsidR="00A02B9D" w:rsidRDefault="00AC139B" w:rsidP="00BC445D">
      <w:pPr>
        <w:pStyle w:val="Listaszerbekezds"/>
        <w:numPr>
          <w:ilvl w:val="0"/>
          <w:numId w:val="13"/>
        </w:numPr>
        <w:jc w:val="both"/>
      </w:pPr>
      <w:r w:rsidRPr="00AC139B">
        <w:t xml:space="preserve">Az érintett </w:t>
      </w:r>
      <w:r w:rsidR="00981B15">
        <w:t>szolgáltatásra jogosult</w:t>
      </w:r>
      <w:r w:rsidR="00981B15" w:rsidRPr="00AC139B">
        <w:t xml:space="preserve"> </w:t>
      </w:r>
      <w:r w:rsidR="00981B15">
        <w:t xml:space="preserve"> esetén </w:t>
      </w:r>
      <w:r w:rsidRPr="00AC139B">
        <w:t xml:space="preserve">Név, Születési név, Születési hely, Születési idő, Neme, Cselekvőképesség, Édesanyja neve, TAJ szám, Állandó lakcím, Tartózkodási hely, Adóazonosító jel, Személyi igazolvány száma, Állampolgársága, esetleges Gondnok neve, </w:t>
      </w:r>
      <w:proofErr w:type="spellStart"/>
      <w:r w:rsidRPr="00AC139B">
        <w:t>Igénybevevői</w:t>
      </w:r>
      <w:proofErr w:type="spellEnd"/>
      <w:r w:rsidRPr="00AC139B">
        <w:t xml:space="preserve"> Nyilvántartásban (KENYSZI), OSZIR-ban (Országos Szociális Információs Rendszer), Szolgáltatói Nyilvántartási Rendszerben (MŰKENG), Pénzbeli és Természetbeni Ellátások Rendszerben (PTR) adatrögzítés, </w:t>
      </w:r>
      <w:r w:rsidR="00981B15" w:rsidRPr="00062298">
        <w:t xml:space="preserve">az Elektronikus  Egészségügyi Szolgáltatás Tér IT rendszerben </w:t>
      </w:r>
      <w:r w:rsidR="00981B15" w:rsidRPr="005945D2">
        <w:t>adatrögzítés,</w:t>
      </w:r>
      <w:r w:rsidR="00981B15">
        <w:t xml:space="preserve"> </w:t>
      </w:r>
      <w:r w:rsidRPr="00AC139B">
        <w:t xml:space="preserve">szolgáltatás  Igénybevétel kezdete/vége, jövedelmi adatok, Bankszámla száma, Nyugdíj törzsszám, Fizetendő havi térítési díj, Szolgáltatás megnevezése, Telefonszám, E-mail, tartási, életjáradéki szerződő fél személyes adatai, tüdőszűrő lelet, folyamatos gyógyszerigény, gyógyszerérzékenység, fertőző betegség kizártsága, Háziorvos neve/elérhetősége, Gyógyszerei, a betegségek nemzetközi osztályozása szerinti kódja (BNO </w:t>
      </w:r>
      <w:proofErr w:type="spellStart"/>
      <w:r w:rsidRPr="00AC139B">
        <w:t>kódSoron</w:t>
      </w:r>
      <w:proofErr w:type="spellEnd"/>
      <w:r w:rsidRPr="00AC139B">
        <w:t xml:space="preserve"> kívüli ellátásra vonatkozó igény, Jogosultsági feltételekre vonatkozó adatok, Közgyógyellátásban részesül-e</w:t>
      </w:r>
    </w:p>
    <w:p w14:paraId="552DED43" w14:textId="77777777" w:rsidR="00BC445D" w:rsidRPr="00217CCA" w:rsidRDefault="00BC445D" w:rsidP="00BC445D">
      <w:pPr>
        <w:pStyle w:val="Listaszerbekezds"/>
        <w:numPr>
          <w:ilvl w:val="0"/>
          <w:numId w:val="13"/>
        </w:numPr>
        <w:jc w:val="both"/>
      </w:pPr>
      <w:bookmarkStart w:id="1" w:name="_Hlk9410030"/>
      <w:bookmarkStart w:id="2" w:name="_Hlk9420190"/>
      <w:r>
        <w:t xml:space="preserve">A </w:t>
      </w:r>
      <w:r w:rsidRPr="00217CCA">
        <w:t>törvényes képviselő neve, neme, állampolgársága, tartózkodási helye, állandó lakcíme, személyi igazolvány száma, TAJ száma, elektronikus levélcíme, telefonszáma</w:t>
      </w:r>
      <w:bookmarkEnd w:id="1"/>
      <w:r w:rsidRPr="00217CCA">
        <w:t>,</w:t>
      </w:r>
    </w:p>
    <w:p w14:paraId="5DF40412" w14:textId="77777777" w:rsidR="00BC445D" w:rsidRDefault="00BC445D" w:rsidP="00BC445D">
      <w:pPr>
        <w:pStyle w:val="Listaszerbekezds"/>
        <w:numPr>
          <w:ilvl w:val="0"/>
          <w:numId w:val="13"/>
        </w:numPr>
        <w:jc w:val="both"/>
      </w:pPr>
      <w:bookmarkStart w:id="3" w:name="_Hlk9410010"/>
      <w:r>
        <w:t xml:space="preserve">A </w:t>
      </w:r>
      <w:r w:rsidRPr="00217CCA">
        <w:t>közeli hozzátartozó neve, neme, állampolgársága, tartózkodási helye, állandó lakcíme, személyi igazolvány száma, TAJ száma, elektronikus levélcíme, telefonszáma,</w:t>
      </w:r>
      <w:bookmarkEnd w:id="2"/>
      <w:bookmarkEnd w:id="3"/>
    </w:p>
    <w:p w14:paraId="754D137B" w14:textId="77777777" w:rsidR="00A02B9D" w:rsidRDefault="00A02B9D">
      <w:pPr>
        <w:pStyle w:val="Listaszerbekezds"/>
        <w:ind w:left="1068"/>
      </w:pPr>
    </w:p>
    <w:p w14:paraId="28F159EF" w14:textId="77777777" w:rsidR="00A02B9D" w:rsidRDefault="0040745E">
      <w:pPr>
        <w:pStyle w:val="Listaszerbekezds"/>
        <w:numPr>
          <w:ilvl w:val="0"/>
          <w:numId w:val="2"/>
        </w:numPr>
        <w:jc w:val="both"/>
      </w:pPr>
      <w:r>
        <w:rPr>
          <w:b/>
        </w:rPr>
        <w:t>Az adatkezelés célja:</w:t>
      </w:r>
      <w:r>
        <w:t xml:space="preserve"> </w:t>
      </w:r>
    </w:p>
    <w:p w14:paraId="4E13F03A" w14:textId="77777777" w:rsidR="00A02B9D" w:rsidRDefault="00A02B9D">
      <w:pPr>
        <w:jc w:val="both"/>
      </w:pPr>
    </w:p>
    <w:p w14:paraId="6DF3C911" w14:textId="77777777" w:rsidR="00A02B9D" w:rsidRDefault="0040745E">
      <w:pPr>
        <w:pStyle w:val="Listaszerbekezds"/>
        <w:numPr>
          <w:ilvl w:val="1"/>
          <w:numId w:val="6"/>
        </w:numPr>
        <w:jc w:val="both"/>
      </w:pPr>
      <w:r>
        <w:t>egy közfeladat, a</w:t>
      </w:r>
      <w:r w:rsidR="00811ED6">
        <w:t>z</w:t>
      </w:r>
      <w:r>
        <w:t xml:space="preserve"> </w:t>
      </w:r>
      <w:r w:rsidR="00E870C0" w:rsidRPr="00E870C0">
        <w:t>Idősek Nappali Ellátás</w:t>
      </w:r>
      <w:r w:rsidR="00E870C0">
        <w:t xml:space="preserve">i </w:t>
      </w:r>
      <w:r>
        <w:t>szolgáltató tevékenység biztosítása,</w:t>
      </w:r>
    </w:p>
    <w:p w14:paraId="3C7595E0" w14:textId="77777777" w:rsidR="000F4FFF" w:rsidRDefault="000F4FFF">
      <w:pPr>
        <w:pStyle w:val="Listaszerbekezds"/>
        <w:numPr>
          <w:ilvl w:val="1"/>
          <w:numId w:val="6"/>
        </w:numPr>
        <w:jc w:val="both"/>
      </w:pPr>
      <w:r>
        <w:t xml:space="preserve">kiegészítő szolgáltatás: az </w:t>
      </w:r>
      <w:r w:rsidRPr="000F4FFF">
        <w:t>aktív életmódot folytató, társasági életet szívesen élő nyugdíjasok számára különböző szabadidős programok</w:t>
      </w:r>
      <w:r>
        <w:t xml:space="preserve"> nyújtása,</w:t>
      </w:r>
    </w:p>
    <w:p w14:paraId="0603803B" w14:textId="77777777" w:rsidR="00811ED6" w:rsidRDefault="00811ED6">
      <w:pPr>
        <w:pStyle w:val="Listaszerbekezds"/>
        <w:numPr>
          <w:ilvl w:val="1"/>
          <w:numId w:val="6"/>
        </w:numPr>
        <w:jc w:val="both"/>
      </w:pPr>
      <w:r>
        <w:t>közétkeztetés biztosítása,</w:t>
      </w:r>
      <w:r w:rsidR="007148F4">
        <w:t xml:space="preserve"> </w:t>
      </w:r>
      <w:r w:rsidR="007148F4" w:rsidRPr="007148F4">
        <w:t>mely jövedelemtől függően térítés köteles</w:t>
      </w:r>
      <w:r w:rsidR="007148F4">
        <w:t>,</w:t>
      </w:r>
    </w:p>
    <w:p w14:paraId="4F5B0058" w14:textId="77777777" w:rsidR="007148F4" w:rsidRDefault="007148F4">
      <w:pPr>
        <w:pStyle w:val="Listaszerbekezds"/>
        <w:numPr>
          <w:ilvl w:val="1"/>
          <w:numId w:val="6"/>
        </w:numPr>
        <w:jc w:val="both"/>
      </w:pPr>
      <w:bookmarkStart w:id="4" w:name="_Hlk7427834"/>
      <w:r>
        <w:lastRenderedPageBreak/>
        <w:t>a térítési díj pénzügyi, számviteli nyilvántartása,</w:t>
      </w:r>
      <w:r w:rsidR="0052232D">
        <w:t xml:space="preserve"> </w:t>
      </w:r>
      <w:r w:rsidR="00B42A76">
        <w:t>létszám kimutatások, jelenléti ívek vezetése,</w:t>
      </w:r>
    </w:p>
    <w:p w14:paraId="7129108C" w14:textId="77777777" w:rsidR="00BC445D" w:rsidRDefault="00BC445D">
      <w:pPr>
        <w:pStyle w:val="Listaszerbekezds"/>
        <w:numPr>
          <w:ilvl w:val="1"/>
          <w:numId w:val="6"/>
        </w:numPr>
        <w:jc w:val="both"/>
      </w:pPr>
      <w:bookmarkStart w:id="5" w:name="_Hlk8736568"/>
      <w:bookmarkStart w:id="6" w:name="_Hlk8734654"/>
      <w:r w:rsidRPr="00F816B6">
        <w:rPr>
          <w:color w:val="000000"/>
        </w:rPr>
        <w:t xml:space="preserve">az OSZIR-ban (Országos Szociális Információs Rendszer), Szolgáltatói Nyilvántartási Rendszerben (MŰKENG), az </w:t>
      </w:r>
      <w:proofErr w:type="spellStart"/>
      <w:r w:rsidRPr="00F816B6">
        <w:rPr>
          <w:color w:val="000000"/>
        </w:rPr>
        <w:t>Igénybevevői</w:t>
      </w:r>
      <w:proofErr w:type="spellEnd"/>
      <w:r w:rsidRPr="00F816B6">
        <w:rPr>
          <w:color w:val="000000"/>
        </w:rPr>
        <w:t xml:space="preserve"> Nyilvántartásban (KENYSZI), a TEVADMIN-ban, továbbá az Állami Egészségügyi Ellátó Központ által működtetett Elektronikus Egészségügyi Szolgáltatás Tér informatikai rendszerekben történő kötelező adatkezelés</w:t>
      </w:r>
      <w:bookmarkEnd w:id="5"/>
      <w:r w:rsidRPr="00F816B6">
        <w:rPr>
          <w:color w:val="000000"/>
        </w:rPr>
        <w:t>,</w:t>
      </w:r>
      <w:bookmarkEnd w:id="6"/>
    </w:p>
    <w:p w14:paraId="4F6CD03B" w14:textId="77777777" w:rsidR="00A02B9D" w:rsidRDefault="00387D1F">
      <w:pPr>
        <w:pStyle w:val="Listaszerbekezds"/>
        <w:numPr>
          <w:ilvl w:val="1"/>
          <w:numId w:val="6"/>
        </w:numPr>
        <w:jc w:val="both"/>
      </w:pPr>
      <w:r>
        <w:t xml:space="preserve">ellátotti </w:t>
      </w:r>
      <w:r w:rsidR="00E870C0">
        <w:t>egészségügyi</w:t>
      </w:r>
      <w:r w:rsidR="00B776A7" w:rsidRPr="00B776A7">
        <w:t xml:space="preserve"> előzmény és állapot felmérés</w:t>
      </w:r>
      <w:r w:rsidR="00E870C0">
        <w:t xml:space="preserve"> szervezése,</w:t>
      </w:r>
    </w:p>
    <w:p w14:paraId="1C7D4D90" w14:textId="77777777" w:rsidR="00A02B9D" w:rsidRDefault="00E870C0">
      <w:pPr>
        <w:pStyle w:val="Listaszerbekezds"/>
        <w:numPr>
          <w:ilvl w:val="1"/>
          <w:numId w:val="6"/>
        </w:numPr>
        <w:jc w:val="both"/>
      </w:pPr>
      <w:r>
        <w:t>kérelmek elbírálása,</w:t>
      </w:r>
      <w:bookmarkEnd w:id="4"/>
    </w:p>
    <w:p w14:paraId="0E1556E5" w14:textId="77777777" w:rsidR="00E870C0" w:rsidRDefault="00E870C0">
      <w:pPr>
        <w:pStyle w:val="Listaszerbekezds"/>
        <w:numPr>
          <w:ilvl w:val="1"/>
          <w:numId w:val="6"/>
        </w:numPr>
        <w:jc w:val="both"/>
      </w:pPr>
      <w:r>
        <w:t>egészségügyi közösségi ellátásra való alkalmasság ellenőrzése,</w:t>
      </w:r>
      <w:r w:rsidR="00492BB2">
        <w:t xml:space="preserve"> egészségügyi dokumentációk tárolása,</w:t>
      </w:r>
    </w:p>
    <w:p w14:paraId="63B350E7" w14:textId="77777777" w:rsidR="00E870C0" w:rsidRDefault="00E870C0">
      <w:pPr>
        <w:pStyle w:val="Listaszerbekezds"/>
        <w:numPr>
          <w:ilvl w:val="1"/>
          <w:numId w:val="6"/>
        </w:numPr>
        <w:jc w:val="both"/>
      </w:pPr>
      <w:r>
        <w:t>m</w:t>
      </w:r>
      <w:r w:rsidRPr="00E870C0">
        <w:t>egállapodás</w:t>
      </w:r>
      <w:r>
        <w:t xml:space="preserve"> megkötése a</w:t>
      </w:r>
      <w:r w:rsidRPr="00E870C0">
        <w:t xml:space="preserve"> nappali ellátást nyújtó intézményi ellátás</w:t>
      </w:r>
      <w:r>
        <w:t>ra,</w:t>
      </w:r>
    </w:p>
    <w:p w14:paraId="71339338" w14:textId="77777777" w:rsidR="00E870C0" w:rsidRDefault="00E870C0">
      <w:pPr>
        <w:pStyle w:val="Listaszerbekezds"/>
        <w:numPr>
          <w:ilvl w:val="1"/>
          <w:numId w:val="6"/>
        </w:numPr>
        <w:jc w:val="both"/>
      </w:pPr>
      <w:r>
        <w:t>gondozási terv készítése,</w:t>
      </w:r>
      <w:r w:rsidR="009D3099">
        <w:t xml:space="preserve"> ami </w:t>
      </w:r>
      <w:r w:rsidR="009D3099" w:rsidRPr="009D3099">
        <w:t>egyénre szabottan határozza meg az ellátásban részesülő állapotának megfelelő gondozási, ápolási, fejlesztési feladatokat és azok megvalósításának módszereit</w:t>
      </w:r>
      <w:r w:rsidR="009D3099">
        <w:t>,</w:t>
      </w:r>
    </w:p>
    <w:p w14:paraId="62A3BB5C" w14:textId="77777777" w:rsidR="00E870C0" w:rsidRDefault="00E870C0">
      <w:pPr>
        <w:pStyle w:val="Listaszerbekezds"/>
        <w:numPr>
          <w:ilvl w:val="1"/>
          <w:numId w:val="6"/>
        </w:numPr>
        <w:jc w:val="both"/>
      </w:pPr>
      <w:r>
        <w:t>kapcsolattartás a házi- és kezelőorvossal,</w:t>
      </w:r>
    </w:p>
    <w:p w14:paraId="3E57A78A" w14:textId="77777777" w:rsidR="00E870C0" w:rsidRDefault="00E870C0">
      <w:pPr>
        <w:pStyle w:val="Listaszerbekezds"/>
        <w:numPr>
          <w:ilvl w:val="1"/>
          <w:numId w:val="6"/>
        </w:numPr>
        <w:jc w:val="both"/>
      </w:pPr>
      <w:r>
        <w:t>napközbeni gyógyszeradagolás szakszerű ellátása, a gyógyszer túlérzékenységre valóvédelem,</w:t>
      </w:r>
      <w:r w:rsidR="00575523">
        <w:t xml:space="preserve"> a </w:t>
      </w:r>
      <w:r w:rsidR="00575523" w:rsidRPr="00575523">
        <w:t>43/2005. (X. 15.) EüM rendelet hatálya alá tartozó gyógyszerek személyi nyilvántartása</w:t>
      </w:r>
      <w:r w:rsidR="00575523">
        <w:t>,</w:t>
      </w:r>
    </w:p>
    <w:p w14:paraId="43C34149" w14:textId="77777777" w:rsidR="00E870C0" w:rsidRDefault="00575523">
      <w:pPr>
        <w:pStyle w:val="Listaszerbekezds"/>
        <w:numPr>
          <w:ilvl w:val="1"/>
          <w:numId w:val="6"/>
        </w:numPr>
        <w:jc w:val="both"/>
      </w:pPr>
      <w:r>
        <w:t>kapcsolattartás az értesítendő személyekkel,</w:t>
      </w:r>
    </w:p>
    <w:p w14:paraId="34AC536E" w14:textId="77777777" w:rsidR="00575523" w:rsidRDefault="00811ED6">
      <w:pPr>
        <w:pStyle w:val="Listaszerbekezds"/>
        <w:numPr>
          <w:ilvl w:val="1"/>
          <w:numId w:val="6"/>
        </w:numPr>
        <w:jc w:val="both"/>
      </w:pPr>
      <w:r>
        <w:t>az intézmény és ellátotti nyilvántartás kötelező és naprakész adatkezelése,</w:t>
      </w:r>
    </w:p>
    <w:p w14:paraId="5209687E" w14:textId="77777777" w:rsidR="00A02B9D" w:rsidRDefault="0040745E">
      <w:pPr>
        <w:pStyle w:val="Listaszerbekezds"/>
        <w:numPr>
          <w:ilvl w:val="1"/>
          <w:numId w:val="6"/>
        </w:numPr>
        <w:jc w:val="both"/>
      </w:pPr>
      <w:r>
        <w:t>ügyfél értesítése</w:t>
      </w:r>
    </w:p>
    <w:p w14:paraId="4DFA9931" w14:textId="77777777" w:rsidR="00A02B9D" w:rsidRDefault="00A02B9D">
      <w:pPr>
        <w:jc w:val="both"/>
      </w:pPr>
    </w:p>
    <w:p w14:paraId="21D3CA77" w14:textId="77777777" w:rsidR="00A02B9D" w:rsidRDefault="0040745E">
      <w:pPr>
        <w:pStyle w:val="Standard"/>
        <w:numPr>
          <w:ilvl w:val="0"/>
          <w:numId w:val="2"/>
        </w:numPr>
        <w:jc w:val="both"/>
      </w:pPr>
      <w:r>
        <w:rPr>
          <w:rFonts w:cs="Times New Roman"/>
          <w:b/>
          <w:bCs/>
        </w:rPr>
        <w:t>A személyes adatkezelés jogalapja:</w:t>
      </w:r>
    </w:p>
    <w:p w14:paraId="550AECA7" w14:textId="77777777" w:rsidR="00D21717" w:rsidRPr="00D21717" w:rsidRDefault="0040745E" w:rsidP="00D21717">
      <w:pPr>
        <w:pStyle w:val="Listaszerbekezds"/>
        <w:numPr>
          <w:ilvl w:val="0"/>
          <w:numId w:val="7"/>
        </w:numPr>
        <w:jc w:val="both"/>
        <w:rPr>
          <w:rFonts w:cs="Times New Roman"/>
        </w:rPr>
      </w:pPr>
      <w:r>
        <w:rPr>
          <w:rFonts w:cs="Times New Roman"/>
        </w:rPr>
        <w:t>A 2016/679 Rendelet „GDPR” (1) bekezdés a) pont szerint, az érintett önkéntes hozzájárulása, amelyet az érintett a jelen Tájékoztató elfogadásával ad meg.</w:t>
      </w:r>
    </w:p>
    <w:p w14:paraId="1F25B011" w14:textId="77777777" w:rsidR="00D21717" w:rsidRDefault="00D21717" w:rsidP="00BD7C9D">
      <w:pPr>
        <w:pStyle w:val="Listaszerbekezds"/>
        <w:numPr>
          <w:ilvl w:val="0"/>
          <w:numId w:val="7"/>
        </w:numPr>
        <w:jc w:val="both"/>
        <w:rPr>
          <w:rFonts w:cs="Times New Roman"/>
        </w:rPr>
      </w:pPr>
      <w:r w:rsidRPr="00D21717">
        <w:rPr>
          <w:rFonts w:cs="Times New Roman"/>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r>
        <w:rPr>
          <w:rFonts w:cs="Times New Roman"/>
        </w:rPr>
        <w:t>.</w:t>
      </w:r>
    </w:p>
    <w:p w14:paraId="03E03726" w14:textId="77777777" w:rsidR="00A02B9D" w:rsidRPr="00BD7C9D" w:rsidRDefault="0040745E" w:rsidP="00BD7C9D">
      <w:pPr>
        <w:pStyle w:val="Listaszerbekezds"/>
        <w:numPr>
          <w:ilvl w:val="0"/>
          <w:numId w:val="7"/>
        </w:numPr>
        <w:jc w:val="both"/>
        <w:rPr>
          <w:rFonts w:cs="Times New Roman"/>
        </w:rPr>
      </w:pPr>
      <w:r>
        <w:rPr>
          <w:rFonts w:cs="Times New Roman"/>
        </w:rPr>
        <w:t>A 2016/679 Rendelet „GDPR” (1) bekezdés c) pont szerint, az adatkezelőre vonatkozó jogszabályi kötelezettség teljesítése:</w:t>
      </w:r>
    </w:p>
    <w:p w14:paraId="4BB05E68" w14:textId="77777777" w:rsidR="00465776" w:rsidRDefault="00465776">
      <w:pPr>
        <w:pStyle w:val="Listaszerbekezds"/>
        <w:numPr>
          <w:ilvl w:val="0"/>
          <w:numId w:val="8"/>
        </w:numPr>
        <w:jc w:val="both"/>
        <w:rPr>
          <w:rFonts w:cs="Times New Roman"/>
        </w:rPr>
      </w:pPr>
      <w:r w:rsidRPr="00DD182A">
        <w:rPr>
          <w:rFonts w:cs="Times New Roman"/>
        </w:rPr>
        <w:t>egészségügyi és a hozzájuk kapcsolódó személyes adatok kezeléséről és védelméről szóló 1997. évi XLVII. törvény,</w:t>
      </w:r>
    </w:p>
    <w:p w14:paraId="48229F10" w14:textId="77777777" w:rsidR="00465776" w:rsidRPr="007D7137" w:rsidRDefault="00465776" w:rsidP="00465776">
      <w:pPr>
        <w:pStyle w:val="Listaszerbekezds"/>
        <w:numPr>
          <w:ilvl w:val="0"/>
          <w:numId w:val="8"/>
        </w:numPr>
        <w:autoSpaceDN w:val="0"/>
        <w:jc w:val="both"/>
        <w:rPr>
          <w:rFonts w:cs="Times New Roman"/>
          <w:color w:val="000000" w:themeColor="text1"/>
        </w:rPr>
      </w:pPr>
      <w:r w:rsidRPr="007D7137">
        <w:rPr>
          <w:rFonts w:cs="Times New Roman"/>
          <w:color w:val="000000" w:themeColor="text1"/>
        </w:rPr>
        <w:t>az Elektronikus Egészségügyi Szolgáltatási Térrel kapcsolatos részletes szabályokról szóló 39/2016. (XII. 21.) EMMI rendelet,</w:t>
      </w:r>
    </w:p>
    <w:p w14:paraId="733CF623" w14:textId="77777777" w:rsidR="00465776" w:rsidRDefault="00465776" w:rsidP="00465776">
      <w:pPr>
        <w:pStyle w:val="Listaszerbekezds"/>
        <w:numPr>
          <w:ilvl w:val="0"/>
          <w:numId w:val="8"/>
        </w:numPr>
        <w:jc w:val="both"/>
        <w:rPr>
          <w:rFonts w:cs="Times New Roman"/>
        </w:rPr>
      </w:pPr>
      <w:r w:rsidRPr="007D7137">
        <w:rPr>
          <w:rFonts w:cs="Times New Roman"/>
          <w:color w:val="000000" w:themeColor="text1"/>
        </w:rPr>
        <w:t>az egészségügyi és a hozzájuk kapcsolódó személyes adatok kezeléséről és védelméről szóló 1997. évi XLVII. törvény,</w:t>
      </w:r>
    </w:p>
    <w:p w14:paraId="04BB87F1" w14:textId="77777777" w:rsidR="00A02B9D" w:rsidRDefault="0040745E">
      <w:pPr>
        <w:pStyle w:val="Listaszerbekezds"/>
        <w:numPr>
          <w:ilvl w:val="0"/>
          <w:numId w:val="8"/>
        </w:numPr>
        <w:jc w:val="both"/>
        <w:rPr>
          <w:rFonts w:cs="Times New Roman"/>
        </w:rPr>
      </w:pPr>
      <w:r>
        <w:rPr>
          <w:rFonts w:cs="Times New Roman"/>
        </w:rPr>
        <w:t xml:space="preserve">a szociális, gyermekjóléti és gyermekvédelmi </w:t>
      </w:r>
      <w:proofErr w:type="spellStart"/>
      <w:r>
        <w:rPr>
          <w:rFonts w:cs="Times New Roman"/>
        </w:rPr>
        <w:t>igénybevevői</w:t>
      </w:r>
      <w:proofErr w:type="spellEnd"/>
      <w:r>
        <w:rPr>
          <w:rFonts w:cs="Times New Roman"/>
        </w:rPr>
        <w:t xml:space="preserve"> nyilvántartásról szóló 415/2015. (XII. 23.) Korm. rendelet,</w:t>
      </w:r>
    </w:p>
    <w:p w14:paraId="295AD955" w14:textId="77777777" w:rsidR="00A02B9D" w:rsidRDefault="0040745E">
      <w:pPr>
        <w:pStyle w:val="Listaszerbekezds"/>
        <w:numPr>
          <w:ilvl w:val="0"/>
          <w:numId w:val="8"/>
        </w:numPr>
        <w:jc w:val="both"/>
        <w:rPr>
          <w:rFonts w:cs="Times New Roman"/>
        </w:rPr>
      </w:pPr>
      <w:r>
        <w:rPr>
          <w:rFonts w:cs="Times New Roman"/>
        </w:rPr>
        <w:t>a szociális, gyermekjóléti és gyermekvédelmi szolgáltatók, intézmények és hálózatok hatósági nyilvántartásáról szóló 369/2013. (X. 24.) Korm. rendelet,</w:t>
      </w:r>
    </w:p>
    <w:p w14:paraId="1D504EDF" w14:textId="77777777" w:rsidR="00A02B9D" w:rsidRDefault="0040745E">
      <w:pPr>
        <w:pStyle w:val="Listaszerbekezds"/>
        <w:numPr>
          <w:ilvl w:val="0"/>
          <w:numId w:val="8"/>
        </w:numPr>
        <w:jc w:val="both"/>
        <w:rPr>
          <w:rFonts w:cs="Times New Roman"/>
        </w:rPr>
      </w:pPr>
      <w:r>
        <w:rPr>
          <w:rFonts w:cs="Times New Roman"/>
        </w:rPr>
        <w:t>a szociális igazgatásról és szociális ellátásokról szóló 1993. évi III. törvény,</w:t>
      </w:r>
    </w:p>
    <w:p w14:paraId="2CEE954F" w14:textId="77777777" w:rsidR="00A02B9D" w:rsidRDefault="0040745E">
      <w:pPr>
        <w:pStyle w:val="Listaszerbekezds"/>
        <w:numPr>
          <w:ilvl w:val="0"/>
          <w:numId w:val="8"/>
        </w:numPr>
        <w:jc w:val="both"/>
        <w:rPr>
          <w:rFonts w:cs="Times New Roman"/>
        </w:rPr>
      </w:pPr>
      <w:r>
        <w:rPr>
          <w:rFonts w:cs="Times New Roman"/>
        </w:rPr>
        <w:t>a személyes gondoskodást nyújtó szociális intézmények szakmai feladatairól és működésük feltételeiről szóló 1/2000. (I. 7.) SZCSM rendelet,</w:t>
      </w:r>
    </w:p>
    <w:p w14:paraId="57E2B870" w14:textId="77777777" w:rsidR="00A02B9D" w:rsidRDefault="0040745E">
      <w:pPr>
        <w:pStyle w:val="Listaszerbekezds"/>
        <w:numPr>
          <w:ilvl w:val="0"/>
          <w:numId w:val="8"/>
        </w:numPr>
        <w:jc w:val="both"/>
        <w:rPr>
          <w:rFonts w:cs="Times New Roman"/>
        </w:rPr>
      </w:pPr>
      <w:r>
        <w:rPr>
          <w:rFonts w:cs="Times New Roman"/>
        </w:rPr>
        <w:t>a gondozási szükséglet, valamint az egészségi állapoton alapuló szociális rászorultság vizsgálatának és igazolásának részletes szabályairól szóló 36/2007. (XII. 22.) SZMM rendelet,</w:t>
      </w:r>
    </w:p>
    <w:p w14:paraId="2FCA7821" w14:textId="77777777" w:rsidR="00A02B9D" w:rsidRDefault="0040745E">
      <w:pPr>
        <w:pStyle w:val="Listaszerbekezds"/>
        <w:numPr>
          <w:ilvl w:val="0"/>
          <w:numId w:val="8"/>
        </w:numPr>
        <w:jc w:val="both"/>
        <w:rPr>
          <w:rFonts w:cs="Times New Roman"/>
        </w:rPr>
      </w:pPr>
      <w:r>
        <w:rPr>
          <w:rFonts w:cs="Times New Roman"/>
        </w:rPr>
        <w:t>a személyes gondoskodást nyújtó szociális ellátások igénybevételéről szóló 9/1999. (XI. 24.) SZCSM rendelet,</w:t>
      </w:r>
    </w:p>
    <w:p w14:paraId="056F62DB" w14:textId="77777777" w:rsidR="00A02B9D" w:rsidRDefault="00BD7C9D">
      <w:pPr>
        <w:pStyle w:val="Listaszerbekezds"/>
        <w:numPr>
          <w:ilvl w:val="0"/>
          <w:numId w:val="8"/>
        </w:numPr>
        <w:jc w:val="both"/>
        <w:rPr>
          <w:rFonts w:cs="Times New Roman"/>
        </w:rPr>
      </w:pPr>
      <w:r>
        <w:rPr>
          <w:rFonts w:cs="Times New Roman"/>
        </w:rPr>
        <w:lastRenderedPageBreak/>
        <w:t xml:space="preserve">a </w:t>
      </w:r>
      <w:r w:rsidRPr="00BD7C9D">
        <w:rPr>
          <w:rFonts w:cs="Times New Roman"/>
        </w:rPr>
        <w:t>fokozottan ellenőrzött szernek minősülő gyógyszerek orvosi rendelésének, gyógyszertári forgalmazásának, egészségügyi szolgáltatóknál történő felhasználásának, nyilvántartásának és tárolásának rendjéről</w:t>
      </w:r>
      <w:r>
        <w:rPr>
          <w:rFonts w:cs="Times New Roman"/>
        </w:rPr>
        <w:t xml:space="preserve"> szóló </w:t>
      </w:r>
      <w:r w:rsidRPr="00BD7C9D">
        <w:rPr>
          <w:rFonts w:cs="Times New Roman"/>
        </w:rPr>
        <w:t>43/2005. (X. 15.) EüM rendelet</w:t>
      </w:r>
      <w:r>
        <w:rPr>
          <w:rFonts w:cs="Times New Roman"/>
        </w:rPr>
        <w:t>,</w:t>
      </w:r>
    </w:p>
    <w:p w14:paraId="1D302F5F" w14:textId="77777777" w:rsidR="00A02B9D" w:rsidRDefault="0040745E">
      <w:pPr>
        <w:pStyle w:val="Listaszerbekezds"/>
        <w:numPr>
          <w:ilvl w:val="0"/>
          <w:numId w:val="8"/>
        </w:numPr>
        <w:jc w:val="both"/>
        <w:rPr>
          <w:rFonts w:cs="Times New Roman"/>
        </w:rPr>
      </w:pPr>
      <w:r>
        <w:rPr>
          <w:rFonts w:cs="Times New Roman"/>
        </w:rPr>
        <w:t>a kötelező egészségbiztosítás keretében igénybe vehető betegségek megelőzését és korai felismerését szolgáló egészségügyi szolgáltatásokról és a szűrővizsgálatok igazolásáról szóló 51/1997. (XII. 18.) NM rendelet</w:t>
      </w:r>
    </w:p>
    <w:p w14:paraId="5C9611BF" w14:textId="77777777" w:rsidR="00A02B9D" w:rsidRDefault="00A02B9D">
      <w:pPr>
        <w:jc w:val="both"/>
        <w:rPr>
          <w:rFonts w:cs="Times New Roman"/>
        </w:rPr>
      </w:pPr>
    </w:p>
    <w:p w14:paraId="0433BC1C" w14:textId="77777777" w:rsidR="00A02B9D" w:rsidRDefault="0040745E">
      <w:pPr>
        <w:pStyle w:val="Listaszerbekezds"/>
        <w:numPr>
          <w:ilvl w:val="0"/>
          <w:numId w:val="2"/>
        </w:numPr>
        <w:jc w:val="both"/>
        <w:rPr>
          <w:rFonts w:cs="Times New Roman"/>
        </w:rPr>
      </w:pPr>
      <w:r>
        <w:rPr>
          <w:rFonts w:cs="Times New Roman"/>
          <w:b/>
        </w:rPr>
        <w:t>Címzettek I., a személyes adatokhoz való adatkezelői hozzáférés:</w:t>
      </w:r>
      <w:r>
        <w:rPr>
          <w:rFonts w:cs="Times New Roman"/>
        </w:rPr>
        <w:t xml:space="preserve"> Az Adatkezelő, a szociális, gyermekjóléti és gyermekvédelmi szolgáltató által foglalkoztatott, megbízott személyek, közalkalmazottak, az intézmény vezetői.</w:t>
      </w:r>
    </w:p>
    <w:p w14:paraId="4FC42AFA" w14:textId="77777777" w:rsidR="00A02B9D" w:rsidRDefault="00A02B9D">
      <w:pPr>
        <w:pStyle w:val="Listaszerbekezds"/>
        <w:jc w:val="both"/>
        <w:rPr>
          <w:rFonts w:cs="Times New Roman"/>
        </w:rPr>
      </w:pPr>
    </w:p>
    <w:p w14:paraId="33B1AA7D" w14:textId="77777777" w:rsidR="00EE2560" w:rsidRDefault="0040745E" w:rsidP="00EE2560">
      <w:pPr>
        <w:pStyle w:val="Listaszerbekezds"/>
        <w:numPr>
          <w:ilvl w:val="0"/>
          <w:numId w:val="2"/>
        </w:numPr>
        <w:jc w:val="both"/>
        <w:rPr>
          <w:rFonts w:cs="Times New Roman"/>
        </w:rPr>
      </w:pPr>
      <w:r>
        <w:rPr>
          <w:rFonts w:cs="Times New Roman"/>
          <w:b/>
          <w:szCs w:val="24"/>
        </w:rPr>
        <w:t>Címzett</w:t>
      </w:r>
      <w:r>
        <w:rPr>
          <w:b/>
          <w:szCs w:val="24"/>
        </w:rPr>
        <w:t xml:space="preserve"> II., a következő, a GDPR 4. cikk 10. pont szerinti harmadik fél részére történő adat átadás</w:t>
      </w:r>
      <w:r>
        <w:rPr>
          <w:rFonts w:cs="Times New Roman"/>
          <w:b/>
        </w:rPr>
        <w:t>:</w:t>
      </w:r>
      <w:r>
        <w:rPr>
          <w:rFonts w:cs="Times New Roman"/>
        </w:rPr>
        <w:t xml:space="preserve"> </w:t>
      </w:r>
    </w:p>
    <w:p w14:paraId="41E645F1" w14:textId="77777777" w:rsidR="001244A5" w:rsidRPr="001244A5" w:rsidRDefault="001244A5" w:rsidP="001244A5">
      <w:pPr>
        <w:jc w:val="both"/>
        <w:rPr>
          <w:rFonts w:cs="Times New Roman"/>
        </w:rPr>
      </w:pPr>
    </w:p>
    <w:tbl>
      <w:tblPr>
        <w:tblW w:w="0" w:type="auto"/>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9"/>
        <w:gridCol w:w="3119"/>
        <w:gridCol w:w="3113"/>
      </w:tblGrid>
      <w:tr w:rsidR="001244A5" w14:paraId="2759F3C9" w14:textId="77777777" w:rsidTr="001244A5">
        <w:trPr>
          <w:trHeight w:val="280"/>
          <w:tblCellSpacing w:w="0" w:type="dxa"/>
        </w:trPr>
        <w:tc>
          <w:tcPr>
            <w:tcW w:w="2409" w:type="dxa"/>
            <w:vAlign w:val="center"/>
            <w:hideMark/>
          </w:tcPr>
          <w:p w14:paraId="3A1601CC" w14:textId="77777777" w:rsidR="001244A5" w:rsidRDefault="001244A5">
            <w:pPr>
              <w:suppressAutoHyphens w:val="0"/>
              <w:jc w:val="center"/>
              <w:textAlignment w:val="auto"/>
              <w:rPr>
                <w:rFonts w:ascii="Calibri" w:eastAsia="Times New Roman" w:hAnsi="Calibri" w:cs="Calibri"/>
                <w:kern w:val="0"/>
                <w:sz w:val="20"/>
                <w:szCs w:val="20"/>
                <w:lang w:eastAsia="hu-HU" w:bidi="ar-SA"/>
              </w:rPr>
            </w:pPr>
            <w:r>
              <w:rPr>
                <w:b/>
                <w:bCs/>
                <w:color w:val="000000"/>
                <w:sz w:val="20"/>
                <w:szCs w:val="20"/>
              </w:rPr>
              <w:t>Központi, regionális szervezet neve:</w:t>
            </w:r>
          </w:p>
        </w:tc>
        <w:tc>
          <w:tcPr>
            <w:tcW w:w="3119" w:type="dxa"/>
            <w:vAlign w:val="center"/>
            <w:hideMark/>
          </w:tcPr>
          <w:p w14:paraId="794FC161" w14:textId="77777777" w:rsidR="001244A5" w:rsidRDefault="001244A5">
            <w:pPr>
              <w:jc w:val="center"/>
              <w:rPr>
                <w:rFonts w:ascii="Calibri" w:hAnsi="Calibri" w:cs="Calibri"/>
                <w:sz w:val="20"/>
                <w:szCs w:val="20"/>
              </w:rPr>
            </w:pPr>
            <w:r>
              <w:rPr>
                <w:b/>
                <w:bCs/>
                <w:color w:val="000000"/>
                <w:sz w:val="20"/>
                <w:szCs w:val="20"/>
              </w:rPr>
              <w:t>Elérhetőségek</w:t>
            </w:r>
          </w:p>
        </w:tc>
        <w:tc>
          <w:tcPr>
            <w:tcW w:w="3113" w:type="dxa"/>
            <w:vAlign w:val="center"/>
            <w:hideMark/>
          </w:tcPr>
          <w:p w14:paraId="03BA9104" w14:textId="77777777" w:rsidR="001244A5" w:rsidRDefault="001244A5">
            <w:pPr>
              <w:jc w:val="center"/>
              <w:rPr>
                <w:rFonts w:ascii="Calibri" w:hAnsi="Calibri" w:cs="Calibri"/>
                <w:sz w:val="20"/>
                <w:szCs w:val="20"/>
              </w:rPr>
            </w:pPr>
            <w:r>
              <w:rPr>
                <w:b/>
                <w:bCs/>
                <w:color w:val="000000"/>
                <w:sz w:val="20"/>
                <w:szCs w:val="20"/>
              </w:rPr>
              <w:t>Szervezet feladatai</w:t>
            </w:r>
          </w:p>
        </w:tc>
      </w:tr>
      <w:tr w:rsidR="001244A5" w14:paraId="59931FE5" w14:textId="77777777" w:rsidTr="001244A5">
        <w:trPr>
          <w:trHeight w:val="780"/>
          <w:tblCellSpacing w:w="0" w:type="dxa"/>
        </w:trPr>
        <w:tc>
          <w:tcPr>
            <w:tcW w:w="2409" w:type="dxa"/>
            <w:vAlign w:val="center"/>
            <w:hideMark/>
          </w:tcPr>
          <w:p w14:paraId="40EA3BBD" w14:textId="77777777" w:rsidR="001244A5" w:rsidRDefault="001244A5">
            <w:pPr>
              <w:rPr>
                <w:rFonts w:ascii="Calibri" w:hAnsi="Calibri" w:cs="Calibri"/>
                <w:sz w:val="20"/>
                <w:szCs w:val="20"/>
              </w:rPr>
            </w:pPr>
            <w:r>
              <w:rPr>
                <w:color w:val="000000"/>
                <w:sz w:val="20"/>
                <w:szCs w:val="20"/>
              </w:rPr>
              <w:t>GEKKOSOFT Kft.</w:t>
            </w:r>
          </w:p>
        </w:tc>
        <w:tc>
          <w:tcPr>
            <w:tcW w:w="3119" w:type="dxa"/>
            <w:vAlign w:val="center"/>
            <w:hideMark/>
          </w:tcPr>
          <w:p w14:paraId="750293B4" w14:textId="77777777" w:rsidR="001244A5" w:rsidRDefault="001244A5">
            <w:pPr>
              <w:rPr>
                <w:rFonts w:ascii="Calibri" w:hAnsi="Calibri" w:cs="Calibri"/>
                <w:sz w:val="20"/>
                <w:szCs w:val="20"/>
              </w:rPr>
            </w:pPr>
            <w:r>
              <w:rPr>
                <w:color w:val="000000"/>
                <w:sz w:val="20"/>
                <w:szCs w:val="20"/>
              </w:rPr>
              <w:t xml:space="preserve">8230 Balatonfüred, Csárda utca 15. 1. em. 2., e-mail: </w:t>
            </w:r>
            <w:hyperlink r:id="rId7" w:history="1">
              <w:r>
                <w:rPr>
                  <w:rStyle w:val="Hiperhivatkozs"/>
                  <w:sz w:val="20"/>
                  <w:szCs w:val="20"/>
                </w:rPr>
                <w:t>winidoki@winidoki.com</w:t>
              </w:r>
            </w:hyperlink>
            <w:r>
              <w:rPr>
                <w:color w:val="000000"/>
                <w:sz w:val="20"/>
                <w:szCs w:val="20"/>
              </w:rPr>
              <w:t>, telefon: +36-70-621-7214,</w:t>
            </w:r>
          </w:p>
        </w:tc>
        <w:tc>
          <w:tcPr>
            <w:tcW w:w="3113" w:type="dxa"/>
            <w:vAlign w:val="center"/>
            <w:hideMark/>
          </w:tcPr>
          <w:p w14:paraId="7EE95C9E" w14:textId="77777777" w:rsidR="001244A5" w:rsidRDefault="001244A5">
            <w:pPr>
              <w:rPr>
                <w:rFonts w:ascii="Calibri" w:hAnsi="Calibri" w:cs="Calibri"/>
                <w:sz w:val="20"/>
                <w:szCs w:val="20"/>
              </w:rPr>
            </w:pPr>
            <w:proofErr w:type="spellStart"/>
            <w:r>
              <w:rPr>
                <w:color w:val="000000"/>
                <w:sz w:val="20"/>
                <w:szCs w:val="20"/>
              </w:rPr>
              <w:t>WiniDoki-</w:t>
            </w:r>
            <w:proofErr w:type="gramStart"/>
            <w:r>
              <w:rPr>
                <w:color w:val="000000"/>
                <w:sz w:val="20"/>
                <w:szCs w:val="20"/>
              </w:rPr>
              <w:t>szoc.Extra</w:t>
            </w:r>
            <w:proofErr w:type="spellEnd"/>
            <w:proofErr w:type="gramEnd"/>
            <w:r>
              <w:rPr>
                <w:color w:val="000000"/>
                <w:sz w:val="20"/>
                <w:szCs w:val="20"/>
              </w:rPr>
              <w:t xml:space="preserve"> rendszer üzemeltetése</w:t>
            </w:r>
          </w:p>
        </w:tc>
      </w:tr>
      <w:tr w:rsidR="001244A5" w14:paraId="1111E65E" w14:textId="77777777" w:rsidTr="001244A5">
        <w:trPr>
          <w:trHeight w:val="1280"/>
          <w:tblCellSpacing w:w="0" w:type="dxa"/>
        </w:trPr>
        <w:tc>
          <w:tcPr>
            <w:tcW w:w="2409" w:type="dxa"/>
            <w:vAlign w:val="center"/>
            <w:hideMark/>
          </w:tcPr>
          <w:p w14:paraId="7C3B6FD3" w14:textId="77777777" w:rsidR="001244A5" w:rsidRDefault="001244A5">
            <w:pPr>
              <w:rPr>
                <w:rFonts w:ascii="Calibri" w:hAnsi="Calibri" w:cs="Calibri"/>
                <w:sz w:val="20"/>
                <w:szCs w:val="20"/>
              </w:rPr>
            </w:pPr>
            <w:r>
              <w:rPr>
                <w:color w:val="000000"/>
                <w:sz w:val="20"/>
                <w:szCs w:val="20"/>
              </w:rPr>
              <w:t>Nemzeti Egészségbiztosítási Alapkezelő</w:t>
            </w:r>
          </w:p>
        </w:tc>
        <w:tc>
          <w:tcPr>
            <w:tcW w:w="3119" w:type="dxa"/>
            <w:vAlign w:val="center"/>
            <w:hideMark/>
          </w:tcPr>
          <w:p w14:paraId="0F3DF77A" w14:textId="77777777" w:rsidR="001244A5" w:rsidRDefault="001244A5">
            <w:pPr>
              <w:rPr>
                <w:rFonts w:ascii="Calibri" w:hAnsi="Calibri" w:cs="Calibri"/>
                <w:sz w:val="20"/>
                <w:szCs w:val="20"/>
              </w:rPr>
            </w:pPr>
            <w:r>
              <w:rPr>
                <w:color w:val="000000"/>
                <w:sz w:val="20"/>
                <w:szCs w:val="20"/>
              </w:rPr>
              <w:t>1139 Budapest, Váci út 73/A, Web: http://www.oep.hu/</w:t>
            </w:r>
          </w:p>
        </w:tc>
        <w:tc>
          <w:tcPr>
            <w:tcW w:w="3113" w:type="dxa"/>
            <w:vAlign w:val="center"/>
            <w:hideMark/>
          </w:tcPr>
          <w:p w14:paraId="574BC6AE" w14:textId="77777777" w:rsidR="001244A5" w:rsidRDefault="001244A5">
            <w:pPr>
              <w:rPr>
                <w:rFonts w:ascii="Calibri" w:hAnsi="Calibri" w:cs="Calibri"/>
                <w:sz w:val="20"/>
                <w:szCs w:val="20"/>
              </w:rPr>
            </w:pPr>
            <w:r>
              <w:rPr>
                <w:color w:val="000000"/>
                <w:sz w:val="20"/>
                <w:szCs w:val="20"/>
              </w:rPr>
              <w:t>az egészségügyi szolgáltatások finanszírozására, gyógyszer, gyógyászati segédeszköz kiszolgáltatására, gyógyászati ellátás nyújtására és az ehhez kapcsolódó ártámogatás elszámolása, folyósítása</w:t>
            </w:r>
          </w:p>
        </w:tc>
      </w:tr>
      <w:tr w:rsidR="001244A5" w14:paraId="48096807" w14:textId="77777777" w:rsidTr="001244A5">
        <w:trPr>
          <w:trHeight w:val="1530"/>
          <w:tblCellSpacing w:w="0" w:type="dxa"/>
        </w:trPr>
        <w:tc>
          <w:tcPr>
            <w:tcW w:w="2409" w:type="dxa"/>
            <w:vAlign w:val="center"/>
            <w:hideMark/>
          </w:tcPr>
          <w:p w14:paraId="76BF5FDD" w14:textId="77777777" w:rsidR="001244A5" w:rsidRDefault="001244A5">
            <w:pPr>
              <w:rPr>
                <w:rFonts w:ascii="Calibri" w:hAnsi="Calibri" w:cs="Calibri"/>
                <w:sz w:val="20"/>
                <w:szCs w:val="20"/>
              </w:rPr>
            </w:pPr>
            <w:r>
              <w:rPr>
                <w:color w:val="000000"/>
                <w:sz w:val="20"/>
                <w:szCs w:val="20"/>
              </w:rPr>
              <w:t>Állami Egészségügyi Ellátó Központ</w:t>
            </w:r>
          </w:p>
        </w:tc>
        <w:tc>
          <w:tcPr>
            <w:tcW w:w="3119" w:type="dxa"/>
            <w:vAlign w:val="center"/>
            <w:hideMark/>
          </w:tcPr>
          <w:p w14:paraId="26CD9893" w14:textId="77777777" w:rsidR="001244A5" w:rsidRDefault="001244A5">
            <w:pPr>
              <w:rPr>
                <w:rFonts w:ascii="Calibri" w:hAnsi="Calibri" w:cs="Calibri"/>
                <w:sz w:val="20"/>
                <w:szCs w:val="20"/>
              </w:rPr>
            </w:pPr>
            <w:r>
              <w:rPr>
                <w:color w:val="000000"/>
                <w:sz w:val="20"/>
                <w:szCs w:val="20"/>
              </w:rPr>
              <w:t xml:space="preserve">1125 Budapest, Diós árok 3., Tel.: (+361) 356-1522, web: </w:t>
            </w:r>
            <w:hyperlink r:id="rId8" w:history="1">
              <w:r>
                <w:rPr>
                  <w:rStyle w:val="Hiperhivatkozs"/>
                  <w:sz w:val="20"/>
                  <w:szCs w:val="20"/>
                </w:rPr>
                <w:t>www.aeek.hu</w:t>
              </w:r>
            </w:hyperlink>
            <w:r>
              <w:rPr>
                <w:color w:val="000000"/>
                <w:sz w:val="20"/>
                <w:szCs w:val="20"/>
              </w:rPr>
              <w:t xml:space="preserve">, mail: </w:t>
            </w:r>
            <w:hyperlink r:id="rId9" w:history="1">
              <w:r>
                <w:rPr>
                  <w:rStyle w:val="Hiperhivatkozs"/>
                  <w:sz w:val="20"/>
                  <w:szCs w:val="20"/>
                </w:rPr>
                <w:t>aeek@aeek.hu</w:t>
              </w:r>
            </w:hyperlink>
          </w:p>
        </w:tc>
        <w:tc>
          <w:tcPr>
            <w:tcW w:w="3113" w:type="dxa"/>
            <w:vAlign w:val="center"/>
            <w:hideMark/>
          </w:tcPr>
          <w:p w14:paraId="3862F979" w14:textId="77777777" w:rsidR="001244A5" w:rsidRDefault="001244A5">
            <w:pPr>
              <w:rPr>
                <w:rFonts w:ascii="Calibri" w:hAnsi="Calibri" w:cs="Calibri"/>
                <w:sz w:val="20"/>
                <w:szCs w:val="20"/>
              </w:rPr>
            </w:pPr>
            <w:r>
              <w:rPr>
                <w:color w:val="000000"/>
                <w:sz w:val="20"/>
                <w:szCs w:val="20"/>
              </w:rPr>
              <w:t xml:space="preserve">A 27/2015. (II. 25.) Korm. rendelet 6. § (4)-(6) bekezdésein alapján az Elektronikus Egészségügyi Szolgáltatás Tér IT rendszer működtetője, melyhez 2017. november 1-jén a háziorvosi szolgálatok, járó- és fekvőbeteg-ellátó </w:t>
            </w:r>
            <w:proofErr w:type="gramStart"/>
            <w:r>
              <w:rPr>
                <w:color w:val="000000"/>
                <w:sz w:val="20"/>
                <w:szCs w:val="20"/>
              </w:rPr>
              <w:t>intézmények,</w:t>
            </w:r>
            <w:proofErr w:type="gramEnd"/>
            <w:r>
              <w:rPr>
                <w:color w:val="000000"/>
                <w:sz w:val="20"/>
                <w:szCs w:val="20"/>
              </w:rPr>
              <w:t xml:space="preserve"> és az összes gyógyszertár csatlakozott.</w:t>
            </w:r>
          </w:p>
        </w:tc>
      </w:tr>
      <w:tr w:rsidR="001244A5" w14:paraId="54690B12" w14:textId="77777777" w:rsidTr="001244A5">
        <w:trPr>
          <w:trHeight w:val="530"/>
          <w:tblCellSpacing w:w="0" w:type="dxa"/>
        </w:trPr>
        <w:tc>
          <w:tcPr>
            <w:tcW w:w="2409" w:type="dxa"/>
            <w:vAlign w:val="center"/>
            <w:hideMark/>
          </w:tcPr>
          <w:p w14:paraId="2BE8C2EA" w14:textId="77777777" w:rsidR="001244A5" w:rsidRDefault="001244A5">
            <w:pPr>
              <w:rPr>
                <w:rFonts w:ascii="Calibri" w:hAnsi="Calibri" w:cs="Calibri"/>
                <w:sz w:val="20"/>
                <w:szCs w:val="20"/>
              </w:rPr>
            </w:pPr>
            <w:r>
              <w:rPr>
                <w:color w:val="000000"/>
                <w:sz w:val="20"/>
                <w:szCs w:val="20"/>
              </w:rPr>
              <w:t>SZÁMADÓ Szoftver Kft.</w:t>
            </w:r>
          </w:p>
        </w:tc>
        <w:tc>
          <w:tcPr>
            <w:tcW w:w="3119" w:type="dxa"/>
            <w:vAlign w:val="center"/>
            <w:hideMark/>
          </w:tcPr>
          <w:p w14:paraId="1B8A53D7" w14:textId="77777777" w:rsidR="001244A5" w:rsidRDefault="001244A5">
            <w:pPr>
              <w:rPr>
                <w:rFonts w:ascii="Calibri" w:hAnsi="Calibri" w:cs="Calibri"/>
                <w:sz w:val="20"/>
                <w:szCs w:val="20"/>
              </w:rPr>
            </w:pPr>
            <w:r>
              <w:rPr>
                <w:color w:val="000000"/>
                <w:sz w:val="20"/>
                <w:szCs w:val="20"/>
              </w:rPr>
              <w:t xml:space="preserve">1091 Budapest Üllői út 119., Telefon: +36 1 215-0256, E-mail: </w:t>
            </w:r>
            <w:hyperlink r:id="rId10" w:history="1">
              <w:r>
                <w:rPr>
                  <w:rStyle w:val="Hiperhivatkozs"/>
                  <w:sz w:val="20"/>
                  <w:szCs w:val="20"/>
                </w:rPr>
                <w:t>mail@szamado.hu</w:t>
              </w:r>
            </w:hyperlink>
          </w:p>
        </w:tc>
        <w:tc>
          <w:tcPr>
            <w:tcW w:w="3113" w:type="dxa"/>
            <w:vAlign w:val="center"/>
            <w:hideMark/>
          </w:tcPr>
          <w:p w14:paraId="24BF27DD" w14:textId="77777777" w:rsidR="001244A5" w:rsidRDefault="001244A5">
            <w:pPr>
              <w:rPr>
                <w:rFonts w:ascii="Calibri" w:hAnsi="Calibri" w:cs="Calibri"/>
                <w:sz w:val="20"/>
                <w:szCs w:val="20"/>
              </w:rPr>
            </w:pPr>
            <w:proofErr w:type="spellStart"/>
            <w:r>
              <w:rPr>
                <w:color w:val="000000"/>
                <w:sz w:val="20"/>
                <w:szCs w:val="20"/>
              </w:rPr>
              <w:t>Win-Tszg</w:t>
            </w:r>
            <w:proofErr w:type="spellEnd"/>
            <w:r>
              <w:rPr>
                <w:color w:val="000000"/>
                <w:sz w:val="20"/>
                <w:szCs w:val="20"/>
              </w:rPr>
              <w:t xml:space="preserve"> (Területi Szociális Gondoskodó) programrendszer számviteli szolgáltatás nyújtása</w:t>
            </w:r>
          </w:p>
        </w:tc>
      </w:tr>
      <w:tr w:rsidR="001244A5" w14:paraId="7B9DCE5F" w14:textId="77777777" w:rsidTr="001244A5">
        <w:trPr>
          <w:trHeight w:val="1280"/>
          <w:tblCellSpacing w:w="0" w:type="dxa"/>
        </w:trPr>
        <w:tc>
          <w:tcPr>
            <w:tcW w:w="2409" w:type="dxa"/>
            <w:vAlign w:val="center"/>
            <w:hideMark/>
          </w:tcPr>
          <w:p w14:paraId="5CDA9DCF" w14:textId="77777777" w:rsidR="001244A5" w:rsidRDefault="001244A5">
            <w:pPr>
              <w:rPr>
                <w:rFonts w:ascii="Calibri" w:hAnsi="Calibri" w:cs="Calibri"/>
                <w:sz w:val="20"/>
                <w:szCs w:val="20"/>
              </w:rPr>
            </w:pPr>
            <w:r>
              <w:rPr>
                <w:color w:val="000000"/>
                <w:sz w:val="20"/>
                <w:szCs w:val="20"/>
              </w:rPr>
              <w:t xml:space="preserve">Szociális és Gyermekvédelmi Főigazgatóság </w:t>
            </w:r>
          </w:p>
        </w:tc>
        <w:tc>
          <w:tcPr>
            <w:tcW w:w="3119" w:type="dxa"/>
            <w:vAlign w:val="center"/>
            <w:hideMark/>
          </w:tcPr>
          <w:p w14:paraId="49E4FA18" w14:textId="77777777" w:rsidR="001244A5" w:rsidRDefault="001244A5">
            <w:pPr>
              <w:rPr>
                <w:rFonts w:ascii="Calibri" w:hAnsi="Calibri" w:cs="Calibri"/>
                <w:sz w:val="20"/>
                <w:szCs w:val="20"/>
              </w:rPr>
            </w:pPr>
            <w:r>
              <w:rPr>
                <w:color w:val="000000"/>
                <w:sz w:val="20"/>
                <w:szCs w:val="20"/>
              </w:rPr>
              <w:t xml:space="preserve">1132 Budapest, Visegrádi u. 49., Honlap: </w:t>
            </w:r>
            <w:hyperlink r:id="rId11" w:history="1">
              <w:r>
                <w:rPr>
                  <w:rStyle w:val="Hiperhivatkozs"/>
                  <w:sz w:val="20"/>
                  <w:szCs w:val="20"/>
                </w:rPr>
                <w:t>http://szocialisportal.hu</w:t>
              </w:r>
            </w:hyperlink>
            <w:r>
              <w:rPr>
                <w:color w:val="000000"/>
                <w:sz w:val="20"/>
                <w:szCs w:val="20"/>
              </w:rPr>
              <w:t xml:space="preserve">, telefonszám: +36-1-769-1704, e-mail: </w:t>
            </w:r>
            <w:hyperlink r:id="rId12" w:history="1">
              <w:r>
                <w:rPr>
                  <w:rStyle w:val="Hiperhivatkozs"/>
                  <w:sz w:val="20"/>
                  <w:szCs w:val="20"/>
                </w:rPr>
                <w:t>info@szgyf.gov.hu</w:t>
              </w:r>
            </w:hyperlink>
          </w:p>
        </w:tc>
        <w:tc>
          <w:tcPr>
            <w:tcW w:w="3113" w:type="dxa"/>
            <w:vAlign w:val="center"/>
            <w:hideMark/>
          </w:tcPr>
          <w:p w14:paraId="705B5A22" w14:textId="77777777" w:rsidR="001244A5" w:rsidRDefault="001244A5">
            <w:pPr>
              <w:rPr>
                <w:rFonts w:ascii="Calibri" w:hAnsi="Calibri" w:cs="Calibri"/>
                <w:sz w:val="20"/>
                <w:szCs w:val="20"/>
              </w:rPr>
            </w:pPr>
            <w:r>
              <w:rPr>
                <w:color w:val="000000"/>
                <w:sz w:val="20"/>
                <w:szCs w:val="20"/>
              </w:rPr>
              <w:t>ellátja a szociális igazgatásról és szociális ellátásokról szóló 1993. évi. III. törvény és a gyermekek védelméről és a gyámügyi igazgatásról szóló 1997. évi XXXI. törvény szerinti fenntartói feladatokat</w:t>
            </w:r>
          </w:p>
        </w:tc>
      </w:tr>
    </w:tbl>
    <w:p w14:paraId="700314CF" w14:textId="77777777" w:rsidR="00A02B9D" w:rsidRDefault="00A02B9D">
      <w:pPr>
        <w:jc w:val="both"/>
        <w:rPr>
          <w:rFonts w:cs="Times New Roman"/>
        </w:rPr>
      </w:pPr>
    </w:p>
    <w:p w14:paraId="4142449B" w14:textId="77777777" w:rsidR="00A02B9D" w:rsidRPr="00AC139B" w:rsidRDefault="0040745E">
      <w:pPr>
        <w:pStyle w:val="NormlWeb"/>
        <w:numPr>
          <w:ilvl w:val="0"/>
          <w:numId w:val="2"/>
        </w:numPr>
        <w:spacing w:beforeAutospacing="0" w:after="0" w:line="240" w:lineRule="auto"/>
        <w:jc w:val="both"/>
      </w:pPr>
      <w:r>
        <w:rPr>
          <w:b/>
        </w:rPr>
        <w:t>Címzett III., Az Adatkezelő által igénybe vett Adatfeldolgozók:</w:t>
      </w:r>
    </w:p>
    <w:p w14:paraId="264ECE72" w14:textId="77777777" w:rsidR="00AC139B" w:rsidRDefault="00AC139B" w:rsidP="00AC139B">
      <w:pPr>
        <w:pStyle w:val="NormlWeb"/>
        <w:spacing w:beforeAutospacing="0" w:after="0" w:line="240" w:lineRule="auto"/>
        <w:ind w:left="720"/>
        <w:jc w:val="both"/>
      </w:pPr>
    </w:p>
    <w:tbl>
      <w:tblPr>
        <w:tblW w:w="0" w:type="auto"/>
        <w:tblCellSpacing w:w="0"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3260"/>
        <w:gridCol w:w="3110"/>
      </w:tblGrid>
      <w:tr w:rsidR="00AC139B" w14:paraId="6DB3AAB7" w14:textId="77777777" w:rsidTr="00AE2AA2">
        <w:trPr>
          <w:trHeight w:val="540"/>
          <w:tblCellSpacing w:w="0" w:type="dxa"/>
        </w:trPr>
        <w:tc>
          <w:tcPr>
            <w:tcW w:w="2127" w:type="dxa"/>
            <w:vAlign w:val="center"/>
            <w:hideMark/>
          </w:tcPr>
          <w:p w14:paraId="3852A09D" w14:textId="77777777" w:rsidR="00AC139B" w:rsidRDefault="00AC139B" w:rsidP="00AE2AA2">
            <w:pPr>
              <w:suppressAutoHyphens w:val="0"/>
              <w:jc w:val="center"/>
              <w:textAlignment w:val="auto"/>
              <w:rPr>
                <w:rFonts w:ascii="Calibri" w:eastAsia="Times New Roman" w:hAnsi="Calibri" w:cs="Calibri"/>
                <w:kern w:val="0"/>
                <w:sz w:val="20"/>
                <w:szCs w:val="20"/>
                <w:lang w:eastAsia="hu-HU" w:bidi="ar-SA"/>
              </w:rPr>
            </w:pPr>
            <w:r>
              <w:rPr>
                <w:b/>
                <w:bCs/>
                <w:color w:val="000000"/>
                <w:sz w:val="20"/>
                <w:szCs w:val="20"/>
              </w:rPr>
              <w:t>adatfeldolgozó szervezet neve:</w:t>
            </w:r>
          </w:p>
        </w:tc>
        <w:tc>
          <w:tcPr>
            <w:tcW w:w="3260" w:type="dxa"/>
            <w:vAlign w:val="center"/>
            <w:hideMark/>
          </w:tcPr>
          <w:p w14:paraId="54E87F86" w14:textId="77777777" w:rsidR="00AC139B" w:rsidRDefault="00AC139B" w:rsidP="00AE2AA2">
            <w:pPr>
              <w:jc w:val="center"/>
              <w:rPr>
                <w:rFonts w:ascii="Calibri" w:hAnsi="Calibri" w:cs="Calibri"/>
                <w:sz w:val="20"/>
                <w:szCs w:val="20"/>
              </w:rPr>
            </w:pPr>
            <w:r>
              <w:rPr>
                <w:b/>
                <w:bCs/>
                <w:color w:val="000000"/>
                <w:sz w:val="20"/>
                <w:szCs w:val="20"/>
              </w:rPr>
              <w:t>Elérhetőségek</w:t>
            </w:r>
          </w:p>
        </w:tc>
        <w:tc>
          <w:tcPr>
            <w:tcW w:w="3110" w:type="dxa"/>
            <w:vAlign w:val="center"/>
            <w:hideMark/>
          </w:tcPr>
          <w:p w14:paraId="7671255F" w14:textId="77777777" w:rsidR="00AC139B" w:rsidRDefault="00AC139B" w:rsidP="00AE2AA2">
            <w:pPr>
              <w:jc w:val="center"/>
              <w:rPr>
                <w:rFonts w:ascii="Calibri" w:hAnsi="Calibri" w:cs="Calibri"/>
                <w:sz w:val="20"/>
                <w:szCs w:val="20"/>
              </w:rPr>
            </w:pPr>
            <w:r>
              <w:rPr>
                <w:b/>
                <w:bCs/>
                <w:color w:val="000000"/>
                <w:sz w:val="20"/>
                <w:szCs w:val="20"/>
              </w:rPr>
              <w:t>Adatfeldolgozó feladatai</w:t>
            </w:r>
          </w:p>
        </w:tc>
      </w:tr>
      <w:tr w:rsidR="00AC139B" w14:paraId="1DBAD570" w14:textId="77777777" w:rsidTr="00AE2AA2">
        <w:trPr>
          <w:trHeight w:val="726"/>
          <w:tblCellSpacing w:w="0" w:type="dxa"/>
        </w:trPr>
        <w:tc>
          <w:tcPr>
            <w:tcW w:w="2127" w:type="dxa"/>
            <w:vAlign w:val="center"/>
            <w:hideMark/>
          </w:tcPr>
          <w:p w14:paraId="20A91C67" w14:textId="77777777" w:rsidR="00AC139B" w:rsidRDefault="00AC139B" w:rsidP="00AE2AA2">
            <w:pPr>
              <w:rPr>
                <w:rFonts w:ascii="Calibri" w:hAnsi="Calibri" w:cs="Calibri"/>
                <w:sz w:val="20"/>
                <w:szCs w:val="20"/>
              </w:rPr>
            </w:pPr>
            <w:r>
              <w:rPr>
                <w:color w:val="000000"/>
                <w:sz w:val="20"/>
                <w:szCs w:val="20"/>
              </w:rPr>
              <w:t>RITEK Zrt.</w:t>
            </w:r>
          </w:p>
        </w:tc>
        <w:tc>
          <w:tcPr>
            <w:tcW w:w="3260" w:type="dxa"/>
            <w:vAlign w:val="center"/>
            <w:hideMark/>
          </w:tcPr>
          <w:p w14:paraId="12B360E1" w14:textId="77777777" w:rsidR="00AC139B" w:rsidRDefault="00AC139B" w:rsidP="00AE2AA2">
            <w:pPr>
              <w:rPr>
                <w:rFonts w:ascii="Calibri" w:hAnsi="Calibri" w:cs="Calibri"/>
                <w:sz w:val="20"/>
                <w:szCs w:val="20"/>
              </w:rPr>
            </w:pPr>
            <w:r>
              <w:rPr>
                <w:color w:val="000000"/>
                <w:sz w:val="20"/>
                <w:szCs w:val="20"/>
              </w:rPr>
              <w:t>6724 Szeged, huszár u. 1., Honlap: http://www.ritek.hu/, Központi e-mail: iroda@ritek.hu, Telefonszám: 62 / 421-605</w:t>
            </w:r>
          </w:p>
        </w:tc>
        <w:tc>
          <w:tcPr>
            <w:tcW w:w="3110" w:type="dxa"/>
            <w:vAlign w:val="center"/>
            <w:hideMark/>
          </w:tcPr>
          <w:p w14:paraId="069859D4" w14:textId="14809558" w:rsidR="00AC139B" w:rsidRPr="006D5625" w:rsidRDefault="00127FAC" w:rsidP="00AE2AA2">
            <w:pPr>
              <w:rPr>
                <w:rFonts w:cs="Times New Roman"/>
                <w:sz w:val="20"/>
                <w:szCs w:val="20"/>
              </w:rPr>
            </w:pPr>
            <w:r w:rsidRPr="006D5625">
              <w:rPr>
                <w:rFonts w:cs="Times New Roman"/>
                <w:sz w:val="20"/>
                <w:szCs w:val="20"/>
              </w:rPr>
              <w:t>IT rendszer üzemeltetés</w:t>
            </w:r>
            <w:r w:rsidR="006D5625" w:rsidRPr="006D5625">
              <w:rPr>
                <w:rFonts w:cs="Times New Roman"/>
                <w:sz w:val="20"/>
                <w:szCs w:val="20"/>
              </w:rPr>
              <w:t>,</w:t>
            </w:r>
            <w:r w:rsidR="006D5625">
              <w:rPr>
                <w:rFonts w:cs="Times New Roman"/>
                <w:sz w:val="20"/>
                <w:szCs w:val="20"/>
              </w:rPr>
              <w:t xml:space="preserve"> </w:t>
            </w:r>
            <w:r w:rsidR="006D5625" w:rsidRPr="006D5625">
              <w:rPr>
                <w:rFonts w:cs="Times New Roman"/>
                <w:sz w:val="20"/>
                <w:szCs w:val="20"/>
              </w:rPr>
              <w:t>levelező rendszer tárhely szolgáltatása</w:t>
            </w:r>
            <w:r w:rsidR="006D5625" w:rsidRPr="006D5625">
              <w:rPr>
                <w:rFonts w:cs="Times New Roman"/>
                <w:sz w:val="20"/>
                <w:szCs w:val="20"/>
              </w:rPr>
              <w:t xml:space="preserve"> </w:t>
            </w:r>
          </w:p>
        </w:tc>
      </w:tr>
    </w:tbl>
    <w:p w14:paraId="239ADEBD" w14:textId="77777777" w:rsidR="00A02B9D" w:rsidRDefault="00A02B9D">
      <w:pPr>
        <w:pStyle w:val="NormlWeb"/>
        <w:spacing w:beforeAutospacing="0" w:after="0" w:line="240" w:lineRule="auto"/>
        <w:jc w:val="both"/>
      </w:pPr>
    </w:p>
    <w:p w14:paraId="075FC338" w14:textId="77777777" w:rsidR="00A02B9D" w:rsidRDefault="0040745E">
      <w:pPr>
        <w:pStyle w:val="NormlWeb"/>
        <w:numPr>
          <w:ilvl w:val="0"/>
          <w:numId w:val="2"/>
        </w:numPr>
        <w:spacing w:beforeAutospacing="0" w:after="0" w:line="240" w:lineRule="auto"/>
        <w:jc w:val="both"/>
      </w:pPr>
      <w:r>
        <w:rPr>
          <w:b/>
          <w:bCs/>
        </w:rPr>
        <w:t>A személyes adatok tárolásának időtartama</w:t>
      </w:r>
      <w:r>
        <w:t xml:space="preserve">: </w:t>
      </w:r>
    </w:p>
    <w:p w14:paraId="7FD0E48D" w14:textId="77777777" w:rsidR="007D7D65" w:rsidRPr="003E7AB7" w:rsidRDefault="007D7D65" w:rsidP="007D7D65">
      <w:pPr>
        <w:pStyle w:val="NormlWeb"/>
        <w:numPr>
          <w:ilvl w:val="0"/>
          <w:numId w:val="15"/>
        </w:numPr>
        <w:spacing w:beforeAutospacing="0" w:after="0" w:line="240" w:lineRule="auto"/>
        <w:jc w:val="both"/>
      </w:pPr>
      <w:r w:rsidRPr="007D7137">
        <w:rPr>
          <w:color w:val="000000" w:themeColor="text1"/>
        </w:rPr>
        <w:t>Az egészségügyi és a hozzájuk kapcsolódó személyes adatok kezeléséről és védelméről szóló 1997. évi XLVII. törvény 35/D. § (1)-(2) bekezdések alapján 25 év.</w:t>
      </w:r>
    </w:p>
    <w:p w14:paraId="0BDCF1AF" w14:textId="77777777" w:rsidR="007D7D65" w:rsidRDefault="007D7D65" w:rsidP="007D7D65">
      <w:pPr>
        <w:pStyle w:val="NormlWeb"/>
        <w:numPr>
          <w:ilvl w:val="0"/>
          <w:numId w:val="15"/>
        </w:numPr>
        <w:spacing w:beforeAutospacing="0" w:after="0" w:line="240" w:lineRule="auto"/>
        <w:jc w:val="both"/>
      </w:pPr>
      <w:r>
        <w:t>A</w:t>
      </w:r>
      <w:r w:rsidRPr="00E617EB">
        <w:t xml:space="preserve"> számviteli bizonylatokat a kiállításuktól számított 8 évig </w:t>
      </w:r>
      <w:proofErr w:type="spellStart"/>
      <w:r w:rsidRPr="00E617EB">
        <w:t>őrzik</w:t>
      </w:r>
      <w:proofErr w:type="spellEnd"/>
      <w:r w:rsidRPr="00E617EB">
        <w:t xml:space="preserve"> meg, a számvitelről szóló 2000. évi C. törvény 169. § (1)-(2) bekezdés alapján</w:t>
      </w:r>
      <w:r>
        <w:t>.</w:t>
      </w:r>
    </w:p>
    <w:p w14:paraId="36306ED0" w14:textId="77777777" w:rsidR="00127FAC" w:rsidRDefault="00127FAC" w:rsidP="00127FAC">
      <w:pPr>
        <w:pStyle w:val="NormlWeb"/>
        <w:spacing w:beforeAutospacing="0" w:after="0" w:line="240" w:lineRule="auto"/>
        <w:ind w:left="1068"/>
        <w:jc w:val="both"/>
      </w:pPr>
      <w:r>
        <w:t>A</w:t>
      </w:r>
      <w:r w:rsidRPr="00127FAC">
        <w:t xml:space="preserve"> társadalombiztosítás ellátásaira és a magánnyugdíjra jogosultakról, valamint e szolgáltatások fedezetéről szóló 1997. évi LXXX. törvény (Tbj.) 4. § szerinti Foglalkoztató (bármely jogi és természetes személy, egyéni vállalkozó, egyéb szervezet, költségvetés alapján gazdálkodó szerv, bármely személyi egyesülés, ha </w:t>
      </w:r>
      <w:proofErr w:type="spellStart"/>
      <w:r w:rsidRPr="00127FAC">
        <w:t>biztosítottat</w:t>
      </w:r>
      <w:proofErr w:type="spellEnd"/>
      <w:r w:rsidRPr="00127FAC">
        <w:t xml:space="preserve"> foglalkoztat), a 44. § alapján köteles a járulékokra, ellátásra vonatkozó és a jogszabályban meghatározott nyilvántartás vezetésére, továbbá a társadalombiztosítási nyugellátásról szóló 1997. évi LXXXI. törvény 99/A. § (1) bekezdésében foglaltak lapján,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r>
        <w:t>.</w:t>
      </w:r>
    </w:p>
    <w:p w14:paraId="7B17E9CA" w14:textId="77777777" w:rsidR="00A02B9D" w:rsidRDefault="00A02B9D">
      <w:pPr>
        <w:pStyle w:val="NormlWeb"/>
        <w:spacing w:beforeAutospacing="0" w:after="0" w:line="240" w:lineRule="auto"/>
        <w:ind w:left="720"/>
        <w:jc w:val="both"/>
      </w:pPr>
    </w:p>
    <w:p w14:paraId="5F70EE7B" w14:textId="77777777" w:rsidR="002E7C04" w:rsidRDefault="0040745E">
      <w:pPr>
        <w:pStyle w:val="NormlWeb"/>
        <w:numPr>
          <w:ilvl w:val="0"/>
          <w:numId w:val="2"/>
        </w:numPr>
        <w:spacing w:beforeAutospacing="0" w:after="0" w:line="240" w:lineRule="auto"/>
        <w:jc w:val="both"/>
      </w:pPr>
      <w:r>
        <w:rPr>
          <w:b/>
        </w:rPr>
        <w:t>Adatbiztonság az adatkezelés során:</w:t>
      </w:r>
      <w:r>
        <w:t xml:space="preserve"> </w:t>
      </w:r>
    </w:p>
    <w:p w14:paraId="0A79C785" w14:textId="77777777" w:rsidR="002E7C04" w:rsidRDefault="002E7C04" w:rsidP="002E7C04">
      <w:pPr>
        <w:pStyle w:val="Listaszerbekezds"/>
      </w:pPr>
    </w:p>
    <w:p w14:paraId="7CE7DCD4" w14:textId="77777777" w:rsidR="002E7C04" w:rsidRDefault="0040745E" w:rsidP="001A523E">
      <w:pPr>
        <w:pStyle w:val="NormlWeb"/>
        <w:numPr>
          <w:ilvl w:val="0"/>
          <w:numId w:val="10"/>
        </w:numPr>
        <w:spacing w:beforeAutospacing="0" w:after="0" w:line="240" w:lineRule="auto"/>
        <w:ind w:left="1068"/>
        <w:jc w:val="both"/>
      </w:pPr>
      <w:r>
        <w:t xml:space="preserve">Az Adatkezelő a papír alapú iratok kezelése és az elektronikus adatok használata során az információbiztonsági előírásai alapján, megfelelően gondoskodik arról, hogy ne forduljon elő adatvédelmi incidens. </w:t>
      </w:r>
    </w:p>
    <w:p w14:paraId="660FB4F6" w14:textId="77777777" w:rsidR="002E7C04" w:rsidRDefault="002E7C04" w:rsidP="001A523E">
      <w:pPr>
        <w:pStyle w:val="Listaszerbekezds"/>
        <w:ind w:left="1068"/>
      </w:pPr>
    </w:p>
    <w:p w14:paraId="039E3CA1" w14:textId="77777777" w:rsidR="002E7C04" w:rsidRDefault="0040745E" w:rsidP="001A523E">
      <w:pPr>
        <w:pStyle w:val="NormlWeb"/>
        <w:numPr>
          <w:ilvl w:val="0"/>
          <w:numId w:val="10"/>
        </w:numPr>
        <w:spacing w:beforeAutospacing="0" w:after="0" w:line="240" w:lineRule="auto"/>
        <w:ind w:left="1068"/>
        <w:jc w:val="both"/>
      </w:pPr>
      <w:r>
        <w:t>A</w:t>
      </w:r>
      <w:r w:rsidR="002E7C04">
        <w:t xml:space="preserve"> </w:t>
      </w:r>
      <w:r w:rsidR="002E7C04" w:rsidRPr="002E7C04">
        <w:t>Szociális és Gyermekvédelmi Főigazgatóság</w:t>
      </w:r>
      <w:r>
        <w:t xml:space="preserve"> önálló információbiztonsági rendszerrel gondoskod</w:t>
      </w:r>
      <w:r w:rsidR="002E7C04">
        <w:t>ik</w:t>
      </w:r>
      <w:r>
        <w:t xml:space="preserve"> az adatvédelmi incidens kizárásáról.</w:t>
      </w:r>
      <w:r w:rsidR="002E7C04">
        <w:t xml:space="preserve"> </w:t>
      </w:r>
      <w:r>
        <w:t xml:space="preserve"> </w:t>
      </w:r>
    </w:p>
    <w:p w14:paraId="6888983F" w14:textId="77777777" w:rsidR="002E7C04" w:rsidRDefault="002E7C04" w:rsidP="001A523E">
      <w:pPr>
        <w:pStyle w:val="Listaszerbekezds"/>
        <w:ind w:left="1068"/>
      </w:pPr>
    </w:p>
    <w:p w14:paraId="5B4585B9" w14:textId="77777777" w:rsidR="002E7C04" w:rsidRDefault="002E7C04" w:rsidP="001A523E">
      <w:pPr>
        <w:pStyle w:val="NormlWeb"/>
        <w:numPr>
          <w:ilvl w:val="0"/>
          <w:numId w:val="10"/>
        </w:numPr>
        <w:spacing w:beforeAutospacing="0" w:after="0" w:line="240" w:lineRule="auto"/>
        <w:ind w:left="1068"/>
        <w:jc w:val="both"/>
      </w:pPr>
      <w:r>
        <w:t xml:space="preserve">A </w:t>
      </w:r>
      <w:r w:rsidRPr="002E7C04">
        <w:t>GEKKOSOFT Kft.</w:t>
      </w:r>
      <w:r>
        <w:t xml:space="preserve"> </w:t>
      </w:r>
      <w:r w:rsidR="00150505">
        <w:t xml:space="preserve">által fejlesztett </w:t>
      </w:r>
      <w:proofErr w:type="spellStart"/>
      <w:r w:rsidR="00150505" w:rsidRPr="00150505">
        <w:t>WiniDoki-</w:t>
      </w:r>
      <w:proofErr w:type="gramStart"/>
      <w:r w:rsidR="00150505" w:rsidRPr="00150505">
        <w:t>szoc.Extra</w:t>
      </w:r>
      <w:proofErr w:type="spellEnd"/>
      <w:proofErr w:type="gramEnd"/>
      <w:r w:rsidR="00150505">
        <w:t xml:space="preserve"> </w:t>
      </w:r>
      <w:r w:rsidR="00150505" w:rsidRPr="00150505">
        <w:t>orvosi-gyógyszernyilvántartó-számlázó program</w:t>
      </w:r>
      <w:r w:rsidR="00150505">
        <w:t xml:space="preserve"> </w:t>
      </w:r>
      <w:r w:rsidR="00150505" w:rsidRPr="00150505">
        <w:t>egy akkreditált program, a vényíró része az Egészségbiztosítás Felügyelet által minősítve van.</w:t>
      </w:r>
      <w:r w:rsidR="00150505">
        <w:t xml:space="preserve"> A</w:t>
      </w:r>
      <w:r w:rsidR="00150505" w:rsidRPr="00150505">
        <w:t xml:space="preserve">lkalmas az intézmény </w:t>
      </w:r>
      <w:proofErr w:type="spellStart"/>
      <w:r w:rsidR="00150505" w:rsidRPr="00150505">
        <w:t>gondozottainak</w:t>
      </w:r>
      <w:proofErr w:type="spellEnd"/>
      <w:r w:rsidR="00150505" w:rsidRPr="00150505">
        <w:t xml:space="preserve"> teljes körű ellátásával kapcsolatos adminisztráció elvégzésére</w:t>
      </w:r>
      <w:r w:rsidR="00150505">
        <w:t xml:space="preserve">. </w:t>
      </w:r>
      <w:proofErr w:type="gramStart"/>
      <w:r w:rsidR="00150505">
        <w:t xml:space="preserve">A </w:t>
      </w:r>
      <w:proofErr w:type="spellStart"/>
      <w:r w:rsidR="00150505" w:rsidRPr="00150505">
        <w:t>a</w:t>
      </w:r>
      <w:proofErr w:type="spellEnd"/>
      <w:proofErr w:type="gramEnd"/>
      <w:r w:rsidR="001F3BDD">
        <w:t xml:space="preserve"> </w:t>
      </w:r>
      <w:r w:rsidR="00150505" w:rsidRPr="00150505">
        <w:t xml:space="preserve">rendszer az archiválás során automatikusan </w:t>
      </w:r>
      <w:proofErr w:type="spellStart"/>
      <w:r w:rsidR="00150505" w:rsidRPr="00150505">
        <w:t>titkosítja</w:t>
      </w:r>
      <w:proofErr w:type="spellEnd"/>
      <w:r w:rsidR="00150505" w:rsidRPr="00150505">
        <w:t xml:space="preserve"> az adatokat, így azok biztonsággal tárolhatók akár a számítógépen, akár más eszközön (pl. </w:t>
      </w:r>
      <w:proofErr w:type="spellStart"/>
      <w:r w:rsidR="00150505" w:rsidRPr="00150505">
        <w:t>pen</w:t>
      </w:r>
      <w:proofErr w:type="spellEnd"/>
      <w:r w:rsidR="00150505" w:rsidRPr="00150505">
        <w:t xml:space="preserve"> drive-</w:t>
      </w:r>
      <w:proofErr w:type="spellStart"/>
      <w:r w:rsidR="00150505" w:rsidRPr="00150505">
        <w:t>on</w:t>
      </w:r>
      <w:proofErr w:type="spellEnd"/>
      <w:r w:rsidR="00150505" w:rsidRPr="00150505">
        <w:t>).</w:t>
      </w:r>
    </w:p>
    <w:p w14:paraId="1527E612" w14:textId="77777777" w:rsidR="00B2192A" w:rsidRDefault="00B2192A" w:rsidP="00B2192A">
      <w:pPr>
        <w:pStyle w:val="Listaszerbekezds"/>
      </w:pPr>
    </w:p>
    <w:p w14:paraId="36B20E8A" w14:textId="77777777" w:rsidR="00B2192A" w:rsidRDefault="00B2192A" w:rsidP="001A523E">
      <w:pPr>
        <w:pStyle w:val="NormlWeb"/>
        <w:numPr>
          <w:ilvl w:val="0"/>
          <w:numId w:val="10"/>
        </w:numPr>
        <w:spacing w:beforeAutospacing="0" w:after="0" w:line="240" w:lineRule="auto"/>
        <w:ind w:left="1068"/>
        <w:jc w:val="both"/>
      </w:pPr>
      <w:r w:rsidRPr="00DD0335">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p>
    <w:p w14:paraId="67E4A157" w14:textId="77777777" w:rsidR="00B2192A" w:rsidRDefault="00B2192A" w:rsidP="00B2192A">
      <w:pPr>
        <w:pStyle w:val="Listaszerbekezds"/>
      </w:pPr>
    </w:p>
    <w:p w14:paraId="490E854F" w14:textId="77777777" w:rsidR="00B2192A" w:rsidRDefault="00B2192A" w:rsidP="001A523E">
      <w:pPr>
        <w:pStyle w:val="NormlWeb"/>
        <w:numPr>
          <w:ilvl w:val="0"/>
          <w:numId w:val="10"/>
        </w:numPr>
        <w:spacing w:beforeAutospacing="0" w:after="0" w:line="240" w:lineRule="auto"/>
        <w:ind w:left="1068"/>
        <w:jc w:val="both"/>
      </w:pPr>
      <w:r w:rsidRPr="00A6411E">
        <w:t xml:space="preserve">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w:t>
      </w:r>
      <w:r w:rsidRPr="00A6411E">
        <w:lastRenderedPageBreak/>
        <w:t>ellehetetlenítő módon rögzítésre kerülnek. A külső hozzáférés megakadályozása érdekében a rendszert tűzfalak védik, valamint a rendszer bizonyos felületei (pl. adminisztrációs felületek) kizárólag belső hálózatból érhetők el.</w:t>
      </w:r>
    </w:p>
    <w:p w14:paraId="4D1D0775" w14:textId="77777777" w:rsidR="00FC7E45" w:rsidRDefault="00FC7E45" w:rsidP="00FC7E45">
      <w:pPr>
        <w:pStyle w:val="Listaszerbekezds"/>
      </w:pPr>
    </w:p>
    <w:p w14:paraId="6DB3F296" w14:textId="77777777" w:rsidR="00FC7E45" w:rsidRDefault="00FC7E45" w:rsidP="001A523E">
      <w:pPr>
        <w:pStyle w:val="NormlWeb"/>
        <w:numPr>
          <w:ilvl w:val="0"/>
          <w:numId w:val="10"/>
        </w:numPr>
        <w:spacing w:beforeAutospacing="0" w:after="0" w:line="240" w:lineRule="auto"/>
        <w:ind w:left="1068"/>
        <w:jc w:val="both"/>
      </w:pPr>
      <w:r>
        <w:t>A SZÁMADÓ Szoftver Szolgáltató Kft. az adatokat megfelelő intézkedésekkel védi a jogosulatlan hozzáférés, megváltoztatás, továbbítás, nyilvánosságra hozatal, törlés vagy megsemmisítés, valamint a véletlen megsemmisülés ellen. A SZÁMADÓ Szoftver Szolgáltató Kft. olyan műszaki, szervezési és szervezeti intézkedésekkel gondoskodik az adatkezelés biztonságának védelméről, amely az adatkezeléssel kapcsolatban jelentkező kockázatoknak megfelelő védelmi szintet nyújt.</w:t>
      </w:r>
    </w:p>
    <w:p w14:paraId="32838C84" w14:textId="77777777" w:rsidR="00A02B9D" w:rsidRDefault="00A02B9D">
      <w:pPr>
        <w:pStyle w:val="Standard"/>
        <w:jc w:val="both"/>
        <w:rPr>
          <w:rFonts w:cs="Times New Roman"/>
          <w:b/>
          <w:bCs/>
        </w:rPr>
      </w:pPr>
    </w:p>
    <w:p w14:paraId="7BB25F5E" w14:textId="77777777" w:rsidR="00A02B9D" w:rsidRDefault="0040745E">
      <w:pPr>
        <w:pStyle w:val="Standard"/>
        <w:numPr>
          <w:ilvl w:val="0"/>
          <w:numId w:val="2"/>
        </w:numPr>
        <w:jc w:val="both"/>
        <w:rPr>
          <w:rFonts w:cs="Times New Roman"/>
          <w:b/>
          <w:bCs/>
        </w:rPr>
      </w:pPr>
      <w:r>
        <w:rPr>
          <w:rFonts w:cs="Times New Roman"/>
          <w:b/>
          <w:bCs/>
        </w:rPr>
        <w:t>Az érintett adatkezeléssel kapcsolatos jogai:</w:t>
      </w:r>
    </w:p>
    <w:p w14:paraId="05019AEE" w14:textId="77777777" w:rsidR="00A02B9D" w:rsidRDefault="0040745E">
      <w:pPr>
        <w:pStyle w:val="Standard"/>
        <w:numPr>
          <w:ilvl w:val="0"/>
          <w:numId w:val="3"/>
        </w:numPr>
        <w:jc w:val="both"/>
        <w:rPr>
          <w:rFonts w:cs="Times New Roman"/>
        </w:rPr>
      </w:pPr>
      <w:r>
        <w:rPr>
          <w:rFonts w:cs="Times New Roman"/>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29A140A7" w14:textId="77777777" w:rsidR="00A02B9D" w:rsidRDefault="0040745E">
      <w:pPr>
        <w:pStyle w:val="Standard"/>
        <w:numPr>
          <w:ilvl w:val="0"/>
          <w:numId w:val="3"/>
        </w:numPr>
        <w:jc w:val="both"/>
      </w:pPr>
      <w:r>
        <w:rPr>
          <w:rFonts w:cs="Times New Roman"/>
          <w:color w:val="000000"/>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2A3A163E" w14:textId="77777777" w:rsidR="00A02B9D" w:rsidRDefault="0040745E">
      <w:pPr>
        <w:pStyle w:val="Standard"/>
        <w:numPr>
          <w:ilvl w:val="0"/>
          <w:numId w:val="3"/>
        </w:numPr>
        <w:jc w:val="both"/>
        <w:rPr>
          <w:rFonts w:cs="Times New Roman"/>
        </w:rPr>
      </w:pPr>
      <w:r>
        <w:rPr>
          <w:rFonts w:cs="Times New Roman"/>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11741E9F" w14:textId="77777777" w:rsidR="00A02B9D" w:rsidRDefault="0040745E">
      <w:pPr>
        <w:pStyle w:val="Standard"/>
        <w:numPr>
          <w:ilvl w:val="0"/>
          <w:numId w:val="3"/>
        </w:numPr>
        <w:jc w:val="both"/>
        <w:rPr>
          <w:rFonts w:cs="Times New Roman"/>
        </w:rPr>
      </w:pPr>
      <w:r>
        <w:rPr>
          <w:rFonts w:cs="Times New Roman"/>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2EC761ED" w14:textId="77777777" w:rsidR="00A02B9D" w:rsidRDefault="0040745E">
      <w:pPr>
        <w:pStyle w:val="Standard"/>
        <w:numPr>
          <w:ilvl w:val="0"/>
          <w:numId w:val="3"/>
        </w:numPr>
        <w:jc w:val="both"/>
        <w:rPr>
          <w:rFonts w:cs="Times New Roman"/>
        </w:rPr>
      </w:pPr>
      <w:r>
        <w:rPr>
          <w:rFonts w:cs="Times New Roman"/>
        </w:rPr>
        <w:t xml:space="preserve">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w:t>
      </w:r>
      <w:proofErr w:type="gramStart"/>
      <w:r>
        <w:rPr>
          <w:rFonts w:cs="Times New Roman"/>
        </w:rPr>
        <w:t>közvélemény-kutatás</w:t>
      </w:r>
      <w:proofErr w:type="gramEnd"/>
      <w:r>
        <w:rPr>
          <w:rFonts w:cs="Times New Roman"/>
        </w:rPr>
        <w:t xml:space="preserve"> vagy tudományos kutatás céljából továbbítaná, felhasználná.</w:t>
      </w:r>
    </w:p>
    <w:p w14:paraId="3204825D" w14:textId="77777777" w:rsidR="00A02B9D" w:rsidRDefault="0040745E">
      <w:pPr>
        <w:pStyle w:val="Standard"/>
        <w:numPr>
          <w:ilvl w:val="0"/>
          <w:numId w:val="3"/>
        </w:numPr>
        <w:jc w:val="both"/>
        <w:rPr>
          <w:rFonts w:cs="Times New Roman"/>
        </w:rPr>
      </w:pPr>
      <w:r>
        <w:rPr>
          <w:rFonts w:cs="Times New Roman"/>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7209E547" w14:textId="77777777" w:rsidR="00A02B9D" w:rsidRDefault="0040745E">
      <w:pPr>
        <w:pStyle w:val="Standard"/>
        <w:numPr>
          <w:ilvl w:val="0"/>
          <w:numId w:val="3"/>
        </w:numPr>
        <w:jc w:val="both"/>
        <w:rPr>
          <w:rFonts w:cs="Times New Roman"/>
        </w:rPr>
      </w:pPr>
      <w:r>
        <w:rPr>
          <w:rFonts w:cs="Times New Roman"/>
        </w:rPr>
        <w:t>Önkéntes hozzájárulás esetén a visszavonáshoz való jog. Az érintett jogosult arra, hogy hozzájárulását bármikor visszavonja. A hozzájárulás visszavonása nem érinti a hozzájáruláson alapuló, a visszavonás előtti adatkezelés jogszerűségét.</w:t>
      </w:r>
      <w:bookmarkStart w:id="7" w:name="_Hlk4417290"/>
      <w:bookmarkEnd w:id="7"/>
    </w:p>
    <w:p w14:paraId="00ADB72E" w14:textId="77777777" w:rsidR="00A02B9D" w:rsidRPr="004019A9" w:rsidRDefault="00A02B9D">
      <w:pPr>
        <w:pStyle w:val="Standard"/>
        <w:jc w:val="both"/>
        <w:rPr>
          <w:rFonts w:cs="Times New Roman"/>
        </w:rPr>
      </w:pPr>
    </w:p>
    <w:p w14:paraId="28876897" w14:textId="77777777" w:rsidR="006D5625" w:rsidRPr="004019A9" w:rsidRDefault="006D5625" w:rsidP="006D5625">
      <w:pPr>
        <w:pStyle w:val="Standard"/>
        <w:numPr>
          <w:ilvl w:val="0"/>
          <w:numId w:val="20"/>
        </w:numPr>
        <w:autoSpaceDN w:val="0"/>
        <w:jc w:val="both"/>
        <w:rPr>
          <w:rFonts w:cs="Times New Roman"/>
          <w:color w:val="000000" w:themeColor="text1"/>
        </w:rPr>
      </w:pPr>
      <w:bookmarkStart w:id="8" w:name="_Hlk130992969"/>
      <w:r w:rsidRPr="004019A9">
        <w:rPr>
          <w:rFonts w:cs="Times New Roman"/>
          <w:color w:val="000000" w:themeColor="text1"/>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6DC43F8C" w14:textId="77777777" w:rsidR="006D5625" w:rsidRPr="004019A9" w:rsidRDefault="006D5625" w:rsidP="006D5625">
      <w:pPr>
        <w:pStyle w:val="Standard"/>
        <w:ind w:left="720"/>
        <w:jc w:val="both"/>
        <w:rPr>
          <w:rFonts w:cs="Times New Roman"/>
          <w:color w:val="000000" w:themeColor="text1"/>
        </w:rPr>
      </w:pPr>
    </w:p>
    <w:p w14:paraId="1CC6BDC5" w14:textId="77777777" w:rsidR="006D5625" w:rsidRPr="004019A9" w:rsidRDefault="006D5625" w:rsidP="006D5625">
      <w:pPr>
        <w:pStyle w:val="Standard"/>
        <w:numPr>
          <w:ilvl w:val="0"/>
          <w:numId w:val="20"/>
        </w:numPr>
        <w:autoSpaceDN w:val="0"/>
        <w:jc w:val="both"/>
        <w:rPr>
          <w:rFonts w:cs="Times New Roman"/>
          <w:color w:val="000000" w:themeColor="text1"/>
        </w:rPr>
      </w:pPr>
      <w:r w:rsidRPr="004019A9">
        <w:rPr>
          <w:rFonts w:cs="Times New Roman"/>
          <w:color w:val="000000" w:themeColor="text1"/>
        </w:rPr>
        <w:t xml:space="preserve">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w:t>
      </w:r>
      <w:r w:rsidRPr="004019A9">
        <w:rPr>
          <w:rFonts w:cs="Times New Roman"/>
          <w:color w:val="000000" w:themeColor="text1"/>
        </w:rPr>
        <w:lastRenderedPageBreak/>
        <w:t>adatokba történő betekintés, illetve azokról másolat kiadása is az érintett személyének azonosításához kötött.</w:t>
      </w:r>
    </w:p>
    <w:p w14:paraId="0F6AF53A" w14:textId="77777777" w:rsidR="006D5625" w:rsidRPr="004019A9" w:rsidRDefault="006D5625" w:rsidP="006D5625">
      <w:pPr>
        <w:pStyle w:val="Standard"/>
        <w:jc w:val="both"/>
        <w:rPr>
          <w:rFonts w:cs="Times New Roman"/>
          <w:color w:val="000000" w:themeColor="text1"/>
        </w:rPr>
      </w:pPr>
    </w:p>
    <w:p w14:paraId="154E7090" w14:textId="77777777" w:rsidR="006D5625" w:rsidRPr="004019A9" w:rsidRDefault="006D5625" w:rsidP="006D5625">
      <w:pPr>
        <w:pStyle w:val="Standard"/>
        <w:numPr>
          <w:ilvl w:val="0"/>
          <w:numId w:val="20"/>
        </w:numPr>
        <w:autoSpaceDN w:val="0"/>
        <w:jc w:val="both"/>
        <w:rPr>
          <w:rFonts w:cs="Times New Roman"/>
          <w:color w:val="000000" w:themeColor="text1"/>
        </w:rPr>
      </w:pPr>
      <w:r w:rsidRPr="004019A9">
        <w:rPr>
          <w:rFonts w:cs="Times New Roman"/>
          <w:color w:val="000000" w:themeColor="text1"/>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8"/>
    </w:p>
    <w:p w14:paraId="7D410A84" w14:textId="77777777" w:rsidR="006D5625" w:rsidRPr="004019A9" w:rsidRDefault="006D5625" w:rsidP="006D5625">
      <w:pPr>
        <w:pStyle w:val="Standard"/>
        <w:jc w:val="both"/>
        <w:rPr>
          <w:rFonts w:cs="Times New Roman"/>
          <w:color w:val="000000" w:themeColor="text1"/>
        </w:rPr>
      </w:pPr>
    </w:p>
    <w:p w14:paraId="433D71B9" w14:textId="77777777" w:rsidR="006D5625" w:rsidRPr="004019A9" w:rsidRDefault="006D5625" w:rsidP="006D5625">
      <w:pPr>
        <w:pStyle w:val="Standard"/>
        <w:numPr>
          <w:ilvl w:val="0"/>
          <w:numId w:val="20"/>
        </w:numPr>
        <w:autoSpaceDN w:val="0"/>
        <w:jc w:val="both"/>
        <w:rPr>
          <w:rFonts w:cs="Times New Roman"/>
          <w:b/>
          <w:bCs/>
          <w:color w:val="000000" w:themeColor="text1"/>
        </w:rPr>
      </w:pPr>
      <w:r w:rsidRPr="004019A9">
        <w:rPr>
          <w:rFonts w:cs="Times New Roman"/>
          <w:b/>
          <w:bCs/>
          <w:color w:val="000000" w:themeColor="text1"/>
        </w:rPr>
        <w:t>Jogérvényesítési lehetőségek:</w:t>
      </w:r>
    </w:p>
    <w:p w14:paraId="2740A525" w14:textId="77777777" w:rsidR="006D5625" w:rsidRPr="004019A9" w:rsidRDefault="006D5625" w:rsidP="006D5625">
      <w:pPr>
        <w:pStyle w:val="Standard"/>
        <w:ind w:left="708"/>
        <w:jc w:val="both"/>
        <w:rPr>
          <w:rFonts w:cs="Times New Roman"/>
          <w:color w:val="000000" w:themeColor="text1"/>
        </w:rPr>
      </w:pPr>
      <w:r w:rsidRPr="004019A9">
        <w:rPr>
          <w:rFonts w:cs="Times New Roman"/>
          <w:color w:val="000000" w:themeColor="text1"/>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760C353C" w14:textId="77777777" w:rsidR="006D5625" w:rsidRPr="004019A9" w:rsidRDefault="006D5625" w:rsidP="006D5625">
      <w:pPr>
        <w:pStyle w:val="Standard"/>
        <w:jc w:val="both"/>
        <w:rPr>
          <w:rFonts w:cs="Times New Roman"/>
          <w:color w:val="000000" w:themeColor="text1"/>
        </w:rPr>
      </w:pPr>
    </w:p>
    <w:p w14:paraId="4D6332DC" w14:textId="77777777" w:rsidR="006D5625" w:rsidRPr="004019A9" w:rsidRDefault="006D5625" w:rsidP="006D5625">
      <w:pPr>
        <w:pStyle w:val="Standard"/>
        <w:numPr>
          <w:ilvl w:val="0"/>
          <w:numId w:val="16"/>
        </w:numPr>
        <w:autoSpaceDN w:val="0"/>
        <w:ind w:left="720"/>
        <w:jc w:val="both"/>
        <w:rPr>
          <w:rFonts w:cs="Times New Roman"/>
          <w:color w:val="000000" w:themeColor="text1"/>
        </w:rPr>
      </w:pPr>
      <w:r w:rsidRPr="004019A9">
        <w:rPr>
          <w:rFonts w:cs="Times New Roman"/>
          <w:b/>
          <w:color w:val="000000" w:themeColor="text1"/>
        </w:rPr>
        <w:t>a Nemzeti Adatvédelmi és Információszabadság Hatóságnál</w:t>
      </w:r>
      <w:r w:rsidRPr="004019A9">
        <w:rPr>
          <w:rFonts w:cs="Times New Roman"/>
          <w:color w:val="000000" w:themeColor="text1"/>
        </w:rPr>
        <w:t xml:space="preserve"> jogosult bejelentést tenni és / vagy </w:t>
      </w:r>
    </w:p>
    <w:p w14:paraId="71A309B2" w14:textId="77777777" w:rsidR="006D5625" w:rsidRPr="004019A9" w:rsidRDefault="006D5625" w:rsidP="006D5625">
      <w:pPr>
        <w:pStyle w:val="Standard"/>
        <w:numPr>
          <w:ilvl w:val="0"/>
          <w:numId w:val="16"/>
        </w:numPr>
        <w:autoSpaceDN w:val="0"/>
        <w:ind w:left="720"/>
        <w:jc w:val="both"/>
        <w:rPr>
          <w:rFonts w:cs="Times New Roman"/>
          <w:color w:val="000000" w:themeColor="text1"/>
        </w:rPr>
      </w:pPr>
      <w:r w:rsidRPr="004019A9">
        <w:rPr>
          <w:rFonts w:cs="Times New Roman"/>
          <w:color w:val="000000" w:themeColor="text1"/>
        </w:rPr>
        <w:t xml:space="preserve">jogosult polgári peres eljárásban </w:t>
      </w:r>
      <w:r w:rsidRPr="004019A9">
        <w:rPr>
          <w:rFonts w:cs="Times New Roman"/>
          <w:b/>
          <w:color w:val="000000" w:themeColor="text1"/>
        </w:rPr>
        <w:t>bírósághoz fordulni,</w:t>
      </w:r>
      <w:r w:rsidRPr="004019A9">
        <w:rPr>
          <w:rFonts w:cs="Times New Roman"/>
          <w:color w:val="000000" w:themeColor="text1"/>
        </w:rPr>
        <w:t xml:space="preserve"> amelynek elbírálása a Szegedi Törvényszék hatáskörébe tartozik. Az érintett választása szerint a per a lakóhelye szerinti törvényszék előtt is megindítható.</w:t>
      </w:r>
    </w:p>
    <w:p w14:paraId="16B7E176" w14:textId="77777777" w:rsidR="006D5625" w:rsidRPr="004019A9" w:rsidRDefault="006D5625" w:rsidP="006D5625">
      <w:pPr>
        <w:pStyle w:val="Standard"/>
        <w:jc w:val="both"/>
        <w:rPr>
          <w:rFonts w:cs="Times New Roman"/>
          <w:color w:val="000000" w:themeColor="text1"/>
        </w:rPr>
      </w:pPr>
    </w:p>
    <w:p w14:paraId="27511FA5" w14:textId="77777777" w:rsidR="006D5625" w:rsidRPr="004019A9" w:rsidRDefault="006D5625" w:rsidP="006D5625">
      <w:pPr>
        <w:pStyle w:val="Standard"/>
        <w:ind w:left="360"/>
        <w:jc w:val="both"/>
        <w:rPr>
          <w:rFonts w:cs="Times New Roman"/>
          <w:b/>
          <w:bCs/>
          <w:color w:val="000000" w:themeColor="text1"/>
        </w:rPr>
      </w:pPr>
      <w:r w:rsidRPr="004019A9">
        <w:rPr>
          <w:rFonts w:cs="Times New Roman"/>
          <w:b/>
          <w:bCs/>
          <w:color w:val="000000" w:themeColor="text1"/>
        </w:rPr>
        <w:t>A Nemzeti Adatvédelmi és Információszabadság Hatóság elérhetőségei:</w:t>
      </w:r>
    </w:p>
    <w:p w14:paraId="6E37C41F" w14:textId="77777777" w:rsidR="006D5625" w:rsidRPr="004019A9" w:rsidRDefault="006D5625" w:rsidP="006D5625">
      <w:pPr>
        <w:pStyle w:val="Standard"/>
        <w:ind w:left="720"/>
        <w:jc w:val="both"/>
        <w:rPr>
          <w:rFonts w:cs="Times New Roman"/>
          <w:color w:val="000000" w:themeColor="text1"/>
        </w:rPr>
      </w:pPr>
      <w:r w:rsidRPr="004019A9">
        <w:rPr>
          <w:rFonts w:cs="Times New Roman"/>
          <w:color w:val="000000" w:themeColor="text1"/>
        </w:rPr>
        <w:t xml:space="preserve">Székhely: </w:t>
      </w:r>
      <w:r w:rsidRPr="004019A9">
        <w:rPr>
          <w:rFonts w:cs="Times New Roman"/>
          <w:color w:val="000000" w:themeColor="text1"/>
        </w:rPr>
        <w:tab/>
      </w:r>
      <w:r w:rsidRPr="004019A9">
        <w:rPr>
          <w:rFonts w:cs="Times New Roman"/>
          <w:color w:val="000000" w:themeColor="text1"/>
        </w:rPr>
        <w:tab/>
        <w:t xml:space="preserve"> 1055 Budapest, Falk Miksa utca 9-11.</w:t>
      </w:r>
    </w:p>
    <w:p w14:paraId="6C6BC887" w14:textId="77777777" w:rsidR="006D5625" w:rsidRPr="004019A9" w:rsidRDefault="006D5625" w:rsidP="006D5625">
      <w:pPr>
        <w:pStyle w:val="Standard"/>
        <w:ind w:left="720"/>
        <w:jc w:val="both"/>
        <w:rPr>
          <w:rFonts w:cs="Times New Roman"/>
          <w:color w:val="000000" w:themeColor="text1"/>
        </w:rPr>
      </w:pPr>
      <w:r w:rsidRPr="004019A9">
        <w:rPr>
          <w:rFonts w:cs="Times New Roman"/>
          <w:color w:val="000000" w:themeColor="text1"/>
        </w:rPr>
        <w:t xml:space="preserve">Postacím: </w:t>
      </w:r>
      <w:r w:rsidRPr="004019A9">
        <w:rPr>
          <w:rFonts w:cs="Times New Roman"/>
          <w:color w:val="000000" w:themeColor="text1"/>
        </w:rPr>
        <w:tab/>
      </w:r>
      <w:r w:rsidRPr="004019A9">
        <w:rPr>
          <w:rFonts w:cs="Times New Roman"/>
          <w:color w:val="000000" w:themeColor="text1"/>
        </w:rPr>
        <w:tab/>
        <w:t xml:space="preserve"> 1363 Budapest, Pf. 9.</w:t>
      </w:r>
    </w:p>
    <w:p w14:paraId="7DF8D934" w14:textId="77777777" w:rsidR="006D5625" w:rsidRPr="004019A9" w:rsidRDefault="006D5625" w:rsidP="006D5625">
      <w:pPr>
        <w:pStyle w:val="Standard"/>
        <w:ind w:left="720"/>
        <w:jc w:val="both"/>
        <w:rPr>
          <w:rFonts w:cs="Times New Roman"/>
          <w:color w:val="000000" w:themeColor="text1"/>
        </w:rPr>
      </w:pPr>
      <w:r w:rsidRPr="004019A9">
        <w:rPr>
          <w:rFonts w:cs="Times New Roman"/>
          <w:color w:val="000000" w:themeColor="text1"/>
        </w:rPr>
        <w:t xml:space="preserve">E-mail: </w:t>
      </w:r>
      <w:r w:rsidRPr="004019A9">
        <w:rPr>
          <w:rFonts w:cs="Times New Roman"/>
          <w:color w:val="000000" w:themeColor="text1"/>
        </w:rPr>
        <w:tab/>
      </w:r>
      <w:r w:rsidRPr="004019A9">
        <w:rPr>
          <w:rFonts w:cs="Times New Roman"/>
          <w:color w:val="000000" w:themeColor="text1"/>
        </w:rPr>
        <w:tab/>
        <w:t>ugyfelszolgalat@naih.hu</w:t>
      </w:r>
    </w:p>
    <w:p w14:paraId="4EB18AF6" w14:textId="77777777" w:rsidR="006D5625" w:rsidRPr="004019A9" w:rsidRDefault="006D5625" w:rsidP="006D5625">
      <w:pPr>
        <w:pStyle w:val="Standard"/>
        <w:ind w:left="720"/>
        <w:jc w:val="both"/>
        <w:rPr>
          <w:rFonts w:cs="Times New Roman"/>
          <w:color w:val="000000" w:themeColor="text1"/>
        </w:rPr>
      </w:pPr>
      <w:r w:rsidRPr="004019A9">
        <w:rPr>
          <w:rFonts w:cs="Times New Roman"/>
          <w:color w:val="000000" w:themeColor="text1"/>
        </w:rPr>
        <w:t xml:space="preserve">Telefon: </w:t>
      </w:r>
      <w:r w:rsidRPr="004019A9">
        <w:rPr>
          <w:rFonts w:cs="Times New Roman"/>
          <w:color w:val="000000" w:themeColor="text1"/>
        </w:rPr>
        <w:tab/>
      </w:r>
      <w:r w:rsidRPr="004019A9">
        <w:rPr>
          <w:rFonts w:cs="Times New Roman"/>
          <w:color w:val="000000" w:themeColor="text1"/>
        </w:rPr>
        <w:tab/>
        <w:t xml:space="preserve"> +36 (1) 391 1400, +36 (30) 683-5969 és +36 (30) 549-6838</w:t>
      </w:r>
    </w:p>
    <w:p w14:paraId="2358FFDB" w14:textId="0C2CEEF0" w:rsidR="00A02B9D" w:rsidRPr="004019A9" w:rsidRDefault="006D5625" w:rsidP="006D5625">
      <w:pPr>
        <w:pStyle w:val="Standard"/>
        <w:ind w:left="708"/>
        <w:jc w:val="both"/>
        <w:rPr>
          <w:rFonts w:cs="Times New Roman"/>
        </w:rPr>
      </w:pPr>
      <w:r w:rsidRPr="004019A9">
        <w:rPr>
          <w:rFonts w:cs="Times New Roman"/>
          <w:color w:val="000000" w:themeColor="text1"/>
        </w:rPr>
        <w:t xml:space="preserve">Honlap: </w:t>
      </w:r>
      <w:r w:rsidRPr="004019A9">
        <w:rPr>
          <w:rFonts w:cs="Times New Roman"/>
          <w:color w:val="000000" w:themeColor="text1"/>
        </w:rPr>
        <w:tab/>
      </w:r>
      <w:r w:rsidRPr="004019A9">
        <w:rPr>
          <w:rFonts w:cs="Times New Roman"/>
          <w:color w:val="000000" w:themeColor="text1"/>
        </w:rPr>
        <w:tab/>
      </w:r>
      <w:hyperlink r:id="rId13" w:history="1">
        <w:r w:rsidRPr="004019A9">
          <w:rPr>
            <w:rStyle w:val="Hiperhivatkozs"/>
            <w:rFonts w:cs="Times New Roman"/>
            <w:color w:val="000000" w:themeColor="text1"/>
          </w:rPr>
          <w:t>www.naih.hu</w:t>
        </w:r>
      </w:hyperlink>
    </w:p>
    <w:p w14:paraId="32763167" w14:textId="77777777" w:rsidR="00A02B9D" w:rsidRPr="004019A9" w:rsidRDefault="00A02B9D" w:rsidP="006D5625">
      <w:pPr>
        <w:pStyle w:val="Standard"/>
        <w:jc w:val="both"/>
      </w:pPr>
    </w:p>
    <w:p w14:paraId="7B520432" w14:textId="77777777" w:rsidR="00A02B9D" w:rsidRDefault="0040745E">
      <w:pPr>
        <w:pStyle w:val="Standard"/>
        <w:numPr>
          <w:ilvl w:val="0"/>
          <w:numId w:val="2"/>
        </w:numPr>
        <w:jc w:val="both"/>
        <w:rPr>
          <w:rFonts w:cs="Times New Roman"/>
          <w:b/>
        </w:rPr>
      </w:pPr>
      <w:r>
        <w:rPr>
          <w:rFonts w:cs="Times New Roman"/>
          <w:b/>
        </w:rPr>
        <w:t>Egyéb tájékoztató elemek:</w:t>
      </w:r>
    </w:p>
    <w:p w14:paraId="1477F2D2" w14:textId="77777777" w:rsidR="00A02B9D" w:rsidRDefault="0040745E">
      <w:pPr>
        <w:pStyle w:val="Standard"/>
        <w:numPr>
          <w:ilvl w:val="0"/>
          <w:numId w:val="4"/>
        </w:numPr>
        <w:jc w:val="both"/>
        <w:rPr>
          <w:rFonts w:cs="Times New Roman"/>
        </w:rPr>
      </w:pPr>
      <w:r>
        <w:rPr>
          <w:rFonts w:cs="Times New Roman"/>
        </w:rPr>
        <w:t>A</w:t>
      </w:r>
      <w:r w:rsidR="00AF0C9E">
        <w:rPr>
          <w:rFonts w:cs="Times New Roman"/>
        </w:rPr>
        <w:t xml:space="preserve"> GDPR 6. cikk (1) bekezdés a) pont szerint a </w:t>
      </w:r>
      <w:r>
        <w:rPr>
          <w:rFonts w:cs="Times New Roman"/>
        </w:rPr>
        <w:t>személyes adatok kezelése önkéntes hozzájáruláson is alapulhat.</w:t>
      </w:r>
    </w:p>
    <w:p w14:paraId="58AB111E" w14:textId="77777777" w:rsidR="00D21717" w:rsidRDefault="006B2829">
      <w:pPr>
        <w:pStyle w:val="Standard"/>
        <w:numPr>
          <w:ilvl w:val="0"/>
          <w:numId w:val="4"/>
        </w:numPr>
        <w:jc w:val="both"/>
        <w:rPr>
          <w:rFonts w:cs="Times New Roman"/>
        </w:rPr>
      </w:pPr>
      <w:r w:rsidRPr="006B2829">
        <w:rPr>
          <w:rFonts w:cs="Times New Roman"/>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r>
        <w:rPr>
          <w:rFonts w:cs="Times New Roman"/>
        </w:rPr>
        <w:t>.</w:t>
      </w:r>
    </w:p>
    <w:p w14:paraId="0604DED0" w14:textId="77777777" w:rsidR="00702660" w:rsidRDefault="00702660" w:rsidP="00702660">
      <w:pPr>
        <w:pStyle w:val="Standard"/>
        <w:jc w:val="both"/>
      </w:pPr>
    </w:p>
    <w:p w14:paraId="03E49141" w14:textId="77777777" w:rsidR="00702660" w:rsidRDefault="00702660" w:rsidP="00702660">
      <w:pPr>
        <w:pStyle w:val="Standard"/>
        <w:jc w:val="both"/>
      </w:pPr>
    </w:p>
    <w:p w14:paraId="72A52D39" w14:textId="781E929E" w:rsidR="00702660" w:rsidRDefault="00702660" w:rsidP="00702660">
      <w:pPr>
        <w:jc w:val="both"/>
        <w:rPr>
          <w:rFonts w:cs="Times New Roman"/>
        </w:rPr>
      </w:pPr>
      <w:r>
        <w:rPr>
          <w:rFonts w:cs="Times New Roman"/>
        </w:rPr>
        <w:t>S z e g e d, 20</w:t>
      </w:r>
      <w:r w:rsidR="006D5625">
        <w:rPr>
          <w:rFonts w:cs="Times New Roman"/>
        </w:rPr>
        <w:t>25. február</w:t>
      </w:r>
    </w:p>
    <w:p w14:paraId="45C4CFE7" w14:textId="77777777" w:rsidR="00702660" w:rsidRDefault="00702660" w:rsidP="00702660">
      <w:pPr>
        <w:jc w:val="both"/>
        <w:rPr>
          <w:rFonts w:cs="Times New Roman"/>
        </w:rPr>
      </w:pPr>
    </w:p>
    <w:p w14:paraId="2A68B5D9" w14:textId="77777777" w:rsidR="00702660" w:rsidRDefault="00702660" w:rsidP="00702660">
      <w:pPr>
        <w:jc w:val="both"/>
        <w:rPr>
          <w:rFonts w:cs="Times New Roman"/>
        </w:rPr>
      </w:pPr>
    </w:p>
    <w:p w14:paraId="0E151303" w14:textId="77777777" w:rsidR="00702660" w:rsidRDefault="00702660" w:rsidP="00702660">
      <w:pPr>
        <w:jc w:val="both"/>
        <w:rPr>
          <w:rFonts w:cs="Times New Roman"/>
        </w:rPr>
      </w:pPr>
    </w:p>
    <w:p w14:paraId="59871103" w14:textId="77777777" w:rsidR="00702660" w:rsidRDefault="00702660" w:rsidP="00702660">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8D10DF">
        <w:rPr>
          <w:rFonts w:cs="Times New Roman"/>
        </w:rPr>
        <w:t>Zsótér Ágnes főigazgató</w:t>
      </w:r>
    </w:p>
    <w:p w14:paraId="2DA47F66" w14:textId="77777777" w:rsidR="00702660" w:rsidRPr="004D49A4" w:rsidRDefault="00702660" w:rsidP="00702660">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s.k.</w:t>
      </w:r>
    </w:p>
    <w:p w14:paraId="1AB847B2" w14:textId="77777777" w:rsidR="00702660" w:rsidRDefault="00702660" w:rsidP="00702660">
      <w:pPr>
        <w:pStyle w:val="Standard"/>
        <w:jc w:val="both"/>
      </w:pPr>
    </w:p>
    <w:sectPr w:rsidR="00702660">
      <w:footerReference w:type="default" r:id="rId14"/>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CF2F" w14:textId="77777777" w:rsidR="00211E5F" w:rsidRDefault="0040745E">
      <w:r>
        <w:separator/>
      </w:r>
    </w:p>
  </w:endnote>
  <w:endnote w:type="continuationSeparator" w:id="0">
    <w:p w14:paraId="0A86CCCC" w14:textId="77777777" w:rsidR="00211E5F" w:rsidRDefault="004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7372"/>
      <w:docPartObj>
        <w:docPartGallery w:val="Page Numbers (Bottom of Page)"/>
        <w:docPartUnique/>
      </w:docPartObj>
    </w:sdtPr>
    <w:sdtEndPr/>
    <w:sdtContent>
      <w:p w14:paraId="64BEEFD0" w14:textId="77777777" w:rsidR="00A02B9D" w:rsidRDefault="0040745E">
        <w:pPr>
          <w:pStyle w:val="llb"/>
          <w:jc w:val="center"/>
        </w:pPr>
        <w:r>
          <w:fldChar w:fldCharType="begin"/>
        </w:r>
        <w:r>
          <w:instrText>PAGE</w:instrText>
        </w:r>
        <w:r>
          <w:fldChar w:fldCharType="separate"/>
        </w:r>
        <w:r>
          <w:t>5</w:t>
        </w:r>
        <w:r>
          <w:fldChar w:fldCharType="end"/>
        </w:r>
      </w:p>
    </w:sdtContent>
  </w:sdt>
  <w:p w14:paraId="0C02FC5F" w14:textId="77777777" w:rsidR="00A02B9D" w:rsidRDefault="00A02B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6C0D" w14:textId="77777777" w:rsidR="00211E5F" w:rsidRDefault="0040745E">
      <w:r>
        <w:separator/>
      </w:r>
    </w:p>
  </w:footnote>
  <w:footnote w:type="continuationSeparator" w:id="0">
    <w:p w14:paraId="5B18B282" w14:textId="77777777" w:rsidR="00211E5F" w:rsidRDefault="004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A360A"/>
    <w:multiLevelType w:val="multilevel"/>
    <w:tmpl w:val="D742B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8A145A"/>
    <w:multiLevelType w:val="hybridMultilevel"/>
    <w:tmpl w:val="D1D2ECD2"/>
    <w:lvl w:ilvl="0" w:tplc="36D04666">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A44834"/>
    <w:multiLevelType w:val="multilevel"/>
    <w:tmpl w:val="51906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53454A2"/>
    <w:multiLevelType w:val="multilevel"/>
    <w:tmpl w:val="02C82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79056BF"/>
    <w:multiLevelType w:val="multilevel"/>
    <w:tmpl w:val="6F625F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42770AE5"/>
    <w:multiLevelType w:val="multilevel"/>
    <w:tmpl w:val="4B66F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3D16F7"/>
    <w:multiLevelType w:val="multilevel"/>
    <w:tmpl w:val="5A502F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456656B"/>
    <w:multiLevelType w:val="multilevel"/>
    <w:tmpl w:val="330A4C1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44605894"/>
    <w:multiLevelType w:val="multilevel"/>
    <w:tmpl w:val="F5B0E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923717"/>
    <w:multiLevelType w:val="multilevel"/>
    <w:tmpl w:val="3FB097A6"/>
    <w:lvl w:ilvl="0">
      <w:start w:val="1"/>
      <w:numFmt w:val="bullet"/>
      <w:lvlText w:val=""/>
      <w:lvlJc w:val="left"/>
      <w:pPr>
        <w:ind w:left="1428" w:hanging="360"/>
      </w:pPr>
      <w:rPr>
        <w:rFonts w:ascii="Symbol" w:hAnsi="Symbol" w:cs="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7D68DC"/>
    <w:multiLevelType w:val="multilevel"/>
    <w:tmpl w:val="2806FB8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FC71DCD"/>
    <w:multiLevelType w:val="multilevel"/>
    <w:tmpl w:val="FE20A00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45A0CD1"/>
    <w:multiLevelType w:val="multilevel"/>
    <w:tmpl w:val="DFC2BBA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664C39C8"/>
    <w:multiLevelType w:val="multilevel"/>
    <w:tmpl w:val="E730D5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40B206F"/>
    <w:multiLevelType w:val="multilevel"/>
    <w:tmpl w:val="FE0E0B8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987056947">
    <w:abstractNumId w:val="19"/>
  </w:num>
  <w:num w:numId="2" w16cid:durableId="331300089">
    <w:abstractNumId w:val="12"/>
  </w:num>
  <w:num w:numId="3" w16cid:durableId="523135948">
    <w:abstractNumId w:val="8"/>
  </w:num>
  <w:num w:numId="4" w16cid:durableId="215043542">
    <w:abstractNumId w:val="14"/>
  </w:num>
  <w:num w:numId="5" w16cid:durableId="233008531">
    <w:abstractNumId w:val="17"/>
  </w:num>
  <w:num w:numId="6" w16cid:durableId="680085361">
    <w:abstractNumId w:val="10"/>
  </w:num>
  <w:num w:numId="7" w16cid:durableId="1768689620">
    <w:abstractNumId w:val="9"/>
  </w:num>
  <w:num w:numId="8" w16cid:durableId="301349074">
    <w:abstractNumId w:val="11"/>
  </w:num>
  <w:num w:numId="9" w16cid:durableId="580911836">
    <w:abstractNumId w:val="4"/>
  </w:num>
  <w:num w:numId="10" w16cid:durableId="118113521">
    <w:abstractNumId w:val="2"/>
  </w:num>
  <w:num w:numId="11" w16cid:durableId="1403528959">
    <w:abstractNumId w:val="7"/>
  </w:num>
  <w:num w:numId="12" w16cid:durableId="1390231769">
    <w:abstractNumId w:val="0"/>
  </w:num>
  <w:num w:numId="13" w16cid:durableId="885414674">
    <w:abstractNumId w:val="16"/>
  </w:num>
  <w:num w:numId="14" w16cid:durableId="1374382660">
    <w:abstractNumId w:val="5"/>
  </w:num>
  <w:num w:numId="15" w16cid:durableId="1352995222">
    <w:abstractNumId w:val="15"/>
  </w:num>
  <w:num w:numId="16" w16cid:durableId="909080150">
    <w:abstractNumId w:val="3"/>
  </w:num>
  <w:num w:numId="17" w16cid:durableId="359480600">
    <w:abstractNumId w:val="6"/>
  </w:num>
  <w:num w:numId="18" w16cid:durableId="1113281714">
    <w:abstractNumId w:val="18"/>
  </w:num>
  <w:num w:numId="19" w16cid:durableId="371224664">
    <w:abstractNumId w:val="13"/>
  </w:num>
  <w:num w:numId="20" w16cid:durableId="49580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9D"/>
    <w:rsid w:val="00027920"/>
    <w:rsid w:val="000E0DB5"/>
    <w:rsid w:val="000F4FFF"/>
    <w:rsid w:val="001244A5"/>
    <w:rsid w:val="00127FAC"/>
    <w:rsid w:val="00150505"/>
    <w:rsid w:val="001A523E"/>
    <w:rsid w:val="001C5C1C"/>
    <w:rsid w:val="001F3BDD"/>
    <w:rsid w:val="00211E5F"/>
    <w:rsid w:val="00260522"/>
    <w:rsid w:val="002A3374"/>
    <w:rsid w:val="002E7C04"/>
    <w:rsid w:val="00387D1F"/>
    <w:rsid w:val="004019A9"/>
    <w:rsid w:val="0040745E"/>
    <w:rsid w:val="0041690A"/>
    <w:rsid w:val="00465776"/>
    <w:rsid w:val="0048172D"/>
    <w:rsid w:val="00492BB2"/>
    <w:rsid w:val="004D465D"/>
    <w:rsid w:val="004F6679"/>
    <w:rsid w:val="004F7F5A"/>
    <w:rsid w:val="00507F3A"/>
    <w:rsid w:val="005110AE"/>
    <w:rsid w:val="0052232D"/>
    <w:rsid w:val="00575523"/>
    <w:rsid w:val="00592415"/>
    <w:rsid w:val="006166AE"/>
    <w:rsid w:val="006B2829"/>
    <w:rsid w:val="006D5625"/>
    <w:rsid w:val="00702660"/>
    <w:rsid w:val="007148F4"/>
    <w:rsid w:val="00766DED"/>
    <w:rsid w:val="00786468"/>
    <w:rsid w:val="007D7D65"/>
    <w:rsid w:val="00811ED6"/>
    <w:rsid w:val="00866771"/>
    <w:rsid w:val="00981B15"/>
    <w:rsid w:val="009D3099"/>
    <w:rsid w:val="00A02B9D"/>
    <w:rsid w:val="00AA2099"/>
    <w:rsid w:val="00AC139B"/>
    <w:rsid w:val="00AF0C9E"/>
    <w:rsid w:val="00B2192A"/>
    <w:rsid w:val="00B42A76"/>
    <w:rsid w:val="00B6714E"/>
    <w:rsid w:val="00B702ED"/>
    <w:rsid w:val="00B776A7"/>
    <w:rsid w:val="00BC445D"/>
    <w:rsid w:val="00BD7C9D"/>
    <w:rsid w:val="00D21717"/>
    <w:rsid w:val="00D42253"/>
    <w:rsid w:val="00DA7C34"/>
    <w:rsid w:val="00E45BE9"/>
    <w:rsid w:val="00E870C0"/>
    <w:rsid w:val="00EE2560"/>
    <w:rsid w:val="00FC7E45"/>
    <w:rsid w:val="00FD327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3CE7"/>
  <w15:docId w15:val="{15D96993-DF0F-4275-8FCF-0E5A65B3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paragraph" w:customStyle="1" w:styleId="Cmsor">
    <w:name w:val="Címsor"/>
    <w:basedOn w:val="Standard"/>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E2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44951">
      <w:bodyDiv w:val="1"/>
      <w:marLeft w:val="0"/>
      <w:marRight w:val="0"/>
      <w:marTop w:val="0"/>
      <w:marBottom w:val="0"/>
      <w:divBdr>
        <w:top w:val="none" w:sz="0" w:space="0" w:color="auto"/>
        <w:left w:val="none" w:sz="0" w:space="0" w:color="auto"/>
        <w:bottom w:val="none" w:sz="0" w:space="0" w:color="auto"/>
        <w:right w:val="none" w:sz="0" w:space="0" w:color="auto"/>
      </w:divBdr>
    </w:div>
    <w:div w:id="1660186051">
      <w:bodyDiv w:val="1"/>
      <w:marLeft w:val="0"/>
      <w:marRight w:val="0"/>
      <w:marTop w:val="0"/>
      <w:marBottom w:val="0"/>
      <w:divBdr>
        <w:top w:val="none" w:sz="0" w:space="0" w:color="auto"/>
        <w:left w:val="none" w:sz="0" w:space="0" w:color="auto"/>
        <w:bottom w:val="none" w:sz="0" w:space="0" w:color="auto"/>
        <w:right w:val="none" w:sz="0" w:space="0" w:color="auto"/>
      </w:divBdr>
    </w:div>
    <w:div w:id="1868982170">
      <w:bodyDiv w:val="1"/>
      <w:marLeft w:val="0"/>
      <w:marRight w:val="0"/>
      <w:marTop w:val="0"/>
      <w:marBottom w:val="0"/>
      <w:divBdr>
        <w:top w:val="none" w:sz="0" w:space="0" w:color="auto"/>
        <w:left w:val="none" w:sz="0" w:space="0" w:color="auto"/>
        <w:bottom w:val="none" w:sz="0" w:space="0" w:color="auto"/>
        <w:right w:val="none" w:sz="0" w:space="0" w:color="auto"/>
      </w:divBdr>
    </w:div>
    <w:div w:id="200763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ek.hu/" TargetMode="External"/><Relationship Id="rId13"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winidoki@winidoki.com" TargetMode="External"/><Relationship Id="rId12" Type="http://schemas.openxmlformats.org/officeDocument/2006/relationships/hyperlink" Target="mailto:info@szgyf.gov.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cialisportal.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szamado.hu" TargetMode="External"/><Relationship Id="rId4" Type="http://schemas.openxmlformats.org/officeDocument/2006/relationships/webSettings" Target="webSettings.xml"/><Relationship Id="rId9" Type="http://schemas.openxmlformats.org/officeDocument/2006/relationships/hyperlink" Target="mailto:aeek@aee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2074</Words>
  <Characters>14313</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4</cp:revision>
  <cp:lastPrinted>2019-04-25T09:59:00Z</cp:lastPrinted>
  <dcterms:created xsi:type="dcterms:W3CDTF">2025-03-14T11:49:00Z</dcterms:created>
  <dcterms:modified xsi:type="dcterms:W3CDTF">2025-03-14T11:54:00Z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