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954B" w14:textId="79B443EB" w:rsidR="00A67ADD" w:rsidRPr="005D6ACA" w:rsidRDefault="00A67ADD" w:rsidP="00A67ADD">
      <w:pPr>
        <w:pStyle w:val="Standard"/>
        <w:jc w:val="right"/>
        <w:rPr>
          <w:color w:val="000000" w:themeColor="text1"/>
          <w:sz w:val="20"/>
          <w:szCs w:val="20"/>
        </w:rPr>
      </w:pPr>
      <w:r w:rsidRPr="005D6ACA">
        <w:rPr>
          <w:color w:val="000000" w:themeColor="text1"/>
          <w:sz w:val="20"/>
          <w:szCs w:val="20"/>
        </w:rPr>
        <w:t>v</w:t>
      </w:r>
      <w:r w:rsidR="00445718" w:rsidRPr="005D6ACA">
        <w:rPr>
          <w:color w:val="000000" w:themeColor="text1"/>
          <w:sz w:val="20"/>
          <w:szCs w:val="20"/>
        </w:rPr>
        <w:t>202</w:t>
      </w:r>
      <w:r w:rsidR="001D75DA">
        <w:rPr>
          <w:color w:val="000000" w:themeColor="text1"/>
          <w:sz w:val="20"/>
          <w:szCs w:val="20"/>
        </w:rPr>
        <w:t>5</w:t>
      </w:r>
    </w:p>
    <w:p w14:paraId="1FF126DB" w14:textId="77777777" w:rsidR="0086102D" w:rsidRPr="005D6ACA" w:rsidRDefault="0086102D" w:rsidP="0086102D">
      <w:pPr>
        <w:pStyle w:val="Standard"/>
        <w:jc w:val="center"/>
        <w:rPr>
          <w:b/>
          <w:bCs/>
          <w:color w:val="000000" w:themeColor="text1"/>
          <w:sz w:val="36"/>
          <w:szCs w:val="36"/>
        </w:rPr>
      </w:pPr>
      <w:r w:rsidRPr="005D6ACA">
        <w:rPr>
          <w:b/>
          <w:bCs/>
          <w:color w:val="000000" w:themeColor="text1"/>
          <w:sz w:val="36"/>
          <w:szCs w:val="36"/>
        </w:rPr>
        <w:t>ADATKEZELÉSI TÁJÉKOZTATÓ</w:t>
      </w:r>
    </w:p>
    <w:p w14:paraId="016C536A" w14:textId="7147F0B7" w:rsidR="0086102D" w:rsidRPr="005D6ACA" w:rsidRDefault="00A24580" w:rsidP="0086102D">
      <w:pPr>
        <w:pStyle w:val="Standard"/>
        <w:jc w:val="center"/>
        <w:rPr>
          <w:color w:val="000000" w:themeColor="text1"/>
        </w:rPr>
      </w:pPr>
      <w:r w:rsidRPr="005D6ACA">
        <w:rPr>
          <w:color w:val="000000" w:themeColor="text1"/>
        </w:rPr>
        <w:t>Kábítószer-függőség</w:t>
      </w:r>
      <w:r w:rsidR="0058296E" w:rsidRPr="005D6ACA">
        <w:rPr>
          <w:color w:val="000000" w:themeColor="text1"/>
        </w:rPr>
        <w:t>gel kapcsolatos</w:t>
      </w:r>
      <w:r w:rsidRPr="005D6ACA">
        <w:rPr>
          <w:color w:val="000000" w:themeColor="text1"/>
        </w:rPr>
        <w:t xml:space="preserve"> </w:t>
      </w:r>
      <w:r w:rsidR="009D1126" w:rsidRPr="005D6ACA">
        <w:rPr>
          <w:color w:val="000000" w:themeColor="text1"/>
        </w:rPr>
        <w:t xml:space="preserve">ambuláns </w:t>
      </w:r>
      <w:r w:rsidRPr="005D6ACA">
        <w:rPr>
          <w:color w:val="000000" w:themeColor="text1"/>
        </w:rPr>
        <w:t>kezelés</w:t>
      </w:r>
      <w:r w:rsidR="0058296E" w:rsidRPr="005D6ACA">
        <w:rPr>
          <w:color w:val="000000" w:themeColor="text1"/>
        </w:rPr>
        <w:t>ről</w:t>
      </w:r>
    </w:p>
    <w:p w14:paraId="33C8B14C" w14:textId="77777777" w:rsidR="00681F72" w:rsidRPr="005D6ACA" w:rsidRDefault="00681F72" w:rsidP="0086102D">
      <w:pPr>
        <w:pStyle w:val="Standard"/>
        <w:jc w:val="center"/>
        <w:rPr>
          <w:color w:val="000000" w:themeColor="text1"/>
        </w:rPr>
      </w:pPr>
    </w:p>
    <w:p w14:paraId="35467565" w14:textId="77777777" w:rsidR="0086102D" w:rsidRPr="005D6ACA" w:rsidRDefault="0086102D" w:rsidP="0086102D">
      <w:pPr>
        <w:pStyle w:val="Standard"/>
        <w:jc w:val="both"/>
        <w:rPr>
          <w:rFonts w:cs="Times New Roman"/>
          <w:color w:val="000000" w:themeColor="text1"/>
        </w:rPr>
      </w:pPr>
    </w:p>
    <w:p w14:paraId="6B127F4A" w14:textId="689E99B3" w:rsidR="0086102D" w:rsidRPr="001D75DA" w:rsidRDefault="0086102D" w:rsidP="0097460C">
      <w:pPr>
        <w:pStyle w:val="Standard"/>
        <w:numPr>
          <w:ilvl w:val="0"/>
          <w:numId w:val="5"/>
        </w:numPr>
        <w:jc w:val="both"/>
        <w:rPr>
          <w:rFonts w:cs="Times New Roman"/>
          <w:color w:val="000000" w:themeColor="text1"/>
          <w:sz w:val="22"/>
          <w:szCs w:val="22"/>
        </w:rPr>
      </w:pPr>
      <w:r w:rsidRPr="005D6ACA">
        <w:rPr>
          <w:rFonts w:cs="Times New Roman"/>
          <w:b/>
          <w:bCs/>
          <w:color w:val="000000" w:themeColor="text1"/>
          <w:sz w:val="22"/>
          <w:szCs w:val="22"/>
        </w:rPr>
        <w:t>Adatkezelő megnevezése, elérhetősége</w:t>
      </w:r>
      <w:r w:rsidRPr="001D75DA">
        <w:rPr>
          <w:rFonts w:cs="Times New Roman"/>
          <w:color w:val="000000" w:themeColor="text1"/>
          <w:sz w:val="22"/>
          <w:szCs w:val="22"/>
        </w:rPr>
        <w:t>:</w:t>
      </w:r>
      <w:r w:rsidR="001D75DA" w:rsidRPr="001D75DA">
        <w:rPr>
          <w:rFonts w:cs="Times New Roman"/>
          <w:color w:val="000000" w:themeColor="text1"/>
          <w:sz w:val="22"/>
          <w:szCs w:val="22"/>
        </w:rPr>
        <w:t xml:space="preserve"> </w:t>
      </w:r>
      <w:r w:rsidR="001D75DA" w:rsidRPr="001D75DA">
        <w:rPr>
          <w:rFonts w:cs="Times New Roman"/>
          <w:color w:val="000000" w:themeColor="text1"/>
          <w:sz w:val="22"/>
          <w:szCs w:val="22"/>
        </w:rPr>
        <w:t>Szeged Megyei Jogú Város Önkormányzata Egyesített Szociális Intézmény, cím: 6724 Szeged, Kálvária sugárút 45., e-mail: titkarsag@egyszocint.ritek.hu, tel: 62/425-177)</w:t>
      </w:r>
    </w:p>
    <w:p w14:paraId="3FAA290A" w14:textId="139E9638" w:rsidR="004B59CB" w:rsidRPr="001D75DA" w:rsidRDefault="004B59CB" w:rsidP="004B59CB">
      <w:pPr>
        <w:pStyle w:val="Standard"/>
        <w:ind w:left="708"/>
        <w:jc w:val="both"/>
        <w:rPr>
          <w:rFonts w:cs="Times New Roman"/>
          <w:color w:val="000000" w:themeColor="text1"/>
          <w:sz w:val="22"/>
          <w:szCs w:val="22"/>
        </w:rPr>
      </w:pPr>
    </w:p>
    <w:p w14:paraId="7DF53D1F" w14:textId="77777777" w:rsidR="00886483" w:rsidRPr="005D6ACA" w:rsidRDefault="00886483" w:rsidP="004B5CBA">
      <w:pPr>
        <w:jc w:val="both"/>
        <w:rPr>
          <w:rFonts w:cs="Times New Roman"/>
          <w:color w:val="000000" w:themeColor="text1"/>
          <w:sz w:val="22"/>
          <w:szCs w:val="22"/>
        </w:rPr>
      </w:pPr>
    </w:p>
    <w:p w14:paraId="4436BBF5" w14:textId="77777777" w:rsidR="002E0FF4" w:rsidRPr="005D6ACA" w:rsidRDefault="00911C2A" w:rsidP="00911C2A">
      <w:pPr>
        <w:pStyle w:val="Listaszerbekezds"/>
        <w:numPr>
          <w:ilvl w:val="0"/>
          <w:numId w:val="5"/>
        </w:numPr>
        <w:jc w:val="both"/>
        <w:rPr>
          <w:rFonts w:cs="Times New Roman"/>
          <w:b/>
          <w:color w:val="000000" w:themeColor="text1"/>
          <w:sz w:val="22"/>
          <w:szCs w:val="22"/>
        </w:rPr>
      </w:pPr>
      <w:bookmarkStart w:id="0" w:name="_Hlk8733877"/>
      <w:r w:rsidRPr="005D6ACA">
        <w:rPr>
          <w:rFonts w:cs="Times New Roman"/>
          <w:b/>
          <w:color w:val="000000" w:themeColor="text1"/>
          <w:sz w:val="22"/>
          <w:szCs w:val="22"/>
        </w:rPr>
        <w:t>A szolgáltatások helyszíne</w:t>
      </w:r>
      <w:bookmarkEnd w:id="0"/>
      <w:r w:rsidRPr="005D6ACA">
        <w:rPr>
          <w:rFonts w:cs="Times New Roman"/>
          <w:b/>
          <w:color w:val="000000" w:themeColor="text1"/>
          <w:sz w:val="22"/>
          <w:szCs w:val="22"/>
        </w:rPr>
        <w:t>:</w:t>
      </w:r>
      <w:r w:rsidR="002E0FF4" w:rsidRPr="005D6ACA">
        <w:rPr>
          <w:rFonts w:cs="Times New Roman"/>
          <w:b/>
          <w:color w:val="000000" w:themeColor="text1"/>
          <w:sz w:val="22"/>
          <w:szCs w:val="22"/>
        </w:rPr>
        <w:t xml:space="preserve"> </w:t>
      </w:r>
      <w:r w:rsidRPr="005D6ACA">
        <w:rPr>
          <w:rFonts w:cs="Times New Roman"/>
          <w:color w:val="000000" w:themeColor="text1"/>
          <w:sz w:val="22"/>
          <w:szCs w:val="22"/>
        </w:rPr>
        <w:t>6726 Szeged, Fésű u. 4.</w:t>
      </w:r>
    </w:p>
    <w:p w14:paraId="02D57CDA" w14:textId="77777777" w:rsidR="00911C2A" w:rsidRPr="005D6ACA" w:rsidRDefault="00911C2A" w:rsidP="00911C2A">
      <w:pPr>
        <w:pStyle w:val="Listaszerbekezds"/>
        <w:jc w:val="both"/>
        <w:rPr>
          <w:rFonts w:cs="Times New Roman"/>
          <w:b/>
          <w:color w:val="000000" w:themeColor="text1"/>
          <w:sz w:val="22"/>
          <w:szCs w:val="22"/>
        </w:rPr>
      </w:pPr>
    </w:p>
    <w:p w14:paraId="53235850" w14:textId="067CCFD0" w:rsidR="00963CE0" w:rsidRPr="005D6ACA" w:rsidRDefault="00963CE0" w:rsidP="005053AA">
      <w:pPr>
        <w:pStyle w:val="Listaszerbekezds"/>
        <w:numPr>
          <w:ilvl w:val="0"/>
          <w:numId w:val="5"/>
        </w:numPr>
        <w:jc w:val="both"/>
        <w:rPr>
          <w:rFonts w:cs="Times New Roman"/>
          <w:color w:val="000000" w:themeColor="text1"/>
          <w:sz w:val="22"/>
          <w:szCs w:val="22"/>
        </w:rPr>
      </w:pPr>
      <w:r w:rsidRPr="005D6ACA">
        <w:rPr>
          <w:rFonts w:cs="Times New Roman"/>
          <w:b/>
          <w:color w:val="000000" w:themeColor="text1"/>
          <w:sz w:val="22"/>
          <w:szCs w:val="22"/>
        </w:rPr>
        <w:t>Adatvédelmi tisztviselő neve, elérhetősége:</w:t>
      </w:r>
      <w:r w:rsidR="005053AA" w:rsidRPr="005D6ACA">
        <w:rPr>
          <w:rFonts w:cs="Times New Roman"/>
          <w:b/>
          <w:color w:val="000000" w:themeColor="text1"/>
          <w:sz w:val="22"/>
          <w:szCs w:val="22"/>
        </w:rPr>
        <w:t xml:space="preserve"> </w:t>
      </w:r>
      <w:r w:rsidR="00911C2A" w:rsidRPr="005D6ACA">
        <w:rPr>
          <w:rFonts w:cs="Times New Roman"/>
          <w:color w:val="000000" w:themeColor="text1"/>
          <w:sz w:val="22"/>
          <w:szCs w:val="22"/>
        </w:rPr>
        <w:t>RITEK Zrt., székhelye: 6724 Szeged, Huszár utca 1., e-mail címe: dpo@ritek.hu, telefonszáma: +36 62 421-247</w:t>
      </w:r>
    </w:p>
    <w:p w14:paraId="0DFFD9D9" w14:textId="77777777" w:rsidR="004B59CB" w:rsidRPr="005D6ACA" w:rsidRDefault="004B59CB" w:rsidP="00B01C67">
      <w:pPr>
        <w:pStyle w:val="Listaszerbekezds"/>
        <w:jc w:val="both"/>
        <w:rPr>
          <w:rFonts w:cs="Times New Roman"/>
          <w:color w:val="000000" w:themeColor="text1"/>
          <w:sz w:val="22"/>
          <w:szCs w:val="22"/>
        </w:rPr>
      </w:pPr>
    </w:p>
    <w:p w14:paraId="2B5509B6" w14:textId="77777777" w:rsidR="009C3A30" w:rsidRPr="005D6ACA" w:rsidRDefault="00141192" w:rsidP="0065558C">
      <w:pPr>
        <w:pStyle w:val="Listaszerbekezds"/>
        <w:numPr>
          <w:ilvl w:val="0"/>
          <w:numId w:val="5"/>
        </w:numPr>
        <w:jc w:val="both"/>
        <w:rPr>
          <w:rFonts w:cs="Times New Roman"/>
          <w:color w:val="000000" w:themeColor="text1"/>
          <w:sz w:val="22"/>
          <w:szCs w:val="22"/>
        </w:rPr>
      </w:pPr>
      <w:r w:rsidRPr="005D6ACA">
        <w:rPr>
          <w:rFonts w:cs="Times New Roman"/>
          <w:b/>
          <w:color w:val="000000" w:themeColor="text1"/>
          <w:sz w:val="22"/>
          <w:szCs w:val="22"/>
        </w:rPr>
        <w:t>Érintettek kategóriái:</w:t>
      </w:r>
      <w:r w:rsidRPr="005D6ACA">
        <w:rPr>
          <w:rFonts w:cs="Times New Roman"/>
          <w:color w:val="000000" w:themeColor="text1"/>
          <w:sz w:val="22"/>
          <w:szCs w:val="22"/>
        </w:rPr>
        <w:t xml:space="preserve"> </w:t>
      </w:r>
    </w:p>
    <w:p w14:paraId="78626793" w14:textId="77777777" w:rsidR="009C3A30" w:rsidRPr="005D6ACA" w:rsidRDefault="009C3A30" w:rsidP="009C3A30">
      <w:pPr>
        <w:pStyle w:val="Listaszerbekezds"/>
        <w:rPr>
          <w:rFonts w:cs="Times New Roman"/>
          <w:color w:val="000000" w:themeColor="text1"/>
          <w:sz w:val="22"/>
          <w:szCs w:val="22"/>
        </w:rPr>
      </w:pPr>
    </w:p>
    <w:p w14:paraId="722C7826" w14:textId="77777777" w:rsidR="009C3A30" w:rsidRPr="005D6ACA" w:rsidRDefault="00A24580" w:rsidP="00C1796D">
      <w:pPr>
        <w:pStyle w:val="Listaszerbekezds"/>
        <w:numPr>
          <w:ilvl w:val="0"/>
          <w:numId w:val="13"/>
        </w:numPr>
        <w:jc w:val="both"/>
        <w:rPr>
          <w:rFonts w:cs="Times New Roman"/>
          <w:color w:val="000000" w:themeColor="text1"/>
          <w:sz w:val="22"/>
          <w:szCs w:val="22"/>
        </w:rPr>
      </w:pPr>
      <w:bookmarkStart w:id="1" w:name="_Hlk9252884"/>
      <w:r w:rsidRPr="005D6ACA">
        <w:rPr>
          <w:rFonts w:cs="Times New Roman"/>
          <w:color w:val="000000" w:themeColor="text1"/>
          <w:sz w:val="22"/>
          <w:szCs w:val="22"/>
        </w:rPr>
        <w:t>a 66/2012. (IV. 2.) Korm. rendelet szerinti Fogyasztó</w:t>
      </w:r>
      <w:r w:rsidR="00911C2A" w:rsidRPr="005D6ACA">
        <w:rPr>
          <w:rFonts w:cs="Times New Roman"/>
          <w:color w:val="000000" w:themeColor="text1"/>
          <w:sz w:val="22"/>
          <w:szCs w:val="22"/>
        </w:rPr>
        <w:t>,</w:t>
      </w:r>
      <w:r w:rsidRPr="005D6ACA">
        <w:rPr>
          <w:rFonts w:cs="Times New Roman"/>
          <w:color w:val="000000" w:themeColor="text1"/>
          <w:sz w:val="22"/>
          <w:szCs w:val="22"/>
        </w:rPr>
        <w:t xml:space="preserve"> </w:t>
      </w:r>
      <w:r w:rsidR="005C7F32" w:rsidRPr="005D6ACA">
        <w:rPr>
          <w:rFonts w:cs="Times New Roman"/>
          <w:color w:val="000000" w:themeColor="text1"/>
          <w:sz w:val="22"/>
          <w:szCs w:val="22"/>
        </w:rPr>
        <w:t>természetes személy</w:t>
      </w:r>
      <w:bookmarkEnd w:id="1"/>
      <w:r w:rsidR="00AB658A" w:rsidRPr="005D6ACA">
        <w:rPr>
          <w:rFonts w:cs="Times New Roman"/>
          <w:color w:val="000000" w:themeColor="text1"/>
          <w:sz w:val="22"/>
          <w:szCs w:val="22"/>
        </w:rPr>
        <w:t>,</w:t>
      </w:r>
      <w:r w:rsidR="005C7F32" w:rsidRPr="005D6ACA">
        <w:rPr>
          <w:rFonts w:cs="Times New Roman"/>
          <w:color w:val="000000" w:themeColor="text1"/>
          <w:sz w:val="22"/>
          <w:szCs w:val="22"/>
        </w:rPr>
        <w:t xml:space="preserve"> </w:t>
      </w:r>
      <w:r w:rsidR="006F36F4" w:rsidRPr="005D6ACA">
        <w:rPr>
          <w:rFonts w:cs="Times New Roman"/>
          <w:color w:val="000000" w:themeColor="text1"/>
          <w:sz w:val="22"/>
          <w:szCs w:val="22"/>
        </w:rPr>
        <w:t>továbbá</w:t>
      </w:r>
      <w:r w:rsidR="006E3186" w:rsidRPr="005D6ACA">
        <w:rPr>
          <w:rFonts w:cs="Times New Roman"/>
          <w:color w:val="000000" w:themeColor="text1"/>
          <w:sz w:val="22"/>
          <w:szCs w:val="22"/>
        </w:rPr>
        <w:t xml:space="preserve"> </w:t>
      </w:r>
    </w:p>
    <w:p w14:paraId="2F0A2C7D" w14:textId="77777777" w:rsidR="005C7F32" w:rsidRPr="005D6ACA" w:rsidRDefault="00911C2A" w:rsidP="001D6E59">
      <w:pPr>
        <w:pStyle w:val="Listaszerbekezds"/>
        <w:numPr>
          <w:ilvl w:val="0"/>
          <w:numId w:val="13"/>
        </w:numPr>
        <w:jc w:val="both"/>
        <w:rPr>
          <w:rFonts w:cs="Times New Roman"/>
          <w:color w:val="000000" w:themeColor="text1"/>
          <w:sz w:val="22"/>
          <w:szCs w:val="22"/>
        </w:rPr>
      </w:pPr>
      <w:r w:rsidRPr="005D6ACA">
        <w:rPr>
          <w:rFonts w:cs="Times New Roman"/>
          <w:color w:val="000000" w:themeColor="text1"/>
          <w:sz w:val="22"/>
          <w:szCs w:val="22"/>
        </w:rPr>
        <w:t xml:space="preserve">adott esetben </w:t>
      </w:r>
      <w:r w:rsidR="006E3186" w:rsidRPr="005D6ACA">
        <w:rPr>
          <w:rFonts w:cs="Times New Roman"/>
          <w:color w:val="000000" w:themeColor="text1"/>
          <w:sz w:val="22"/>
          <w:szCs w:val="22"/>
        </w:rPr>
        <w:t>törvényes képviselő</w:t>
      </w:r>
      <w:r w:rsidR="00AB658A" w:rsidRPr="005D6ACA">
        <w:rPr>
          <w:rFonts w:cs="Times New Roman"/>
          <w:color w:val="000000" w:themeColor="text1"/>
          <w:sz w:val="22"/>
          <w:szCs w:val="22"/>
        </w:rPr>
        <w:t>(k)</w:t>
      </w:r>
      <w:r w:rsidR="0079338D" w:rsidRPr="005D6ACA">
        <w:rPr>
          <w:rFonts w:cs="Times New Roman"/>
          <w:color w:val="000000" w:themeColor="text1"/>
          <w:sz w:val="22"/>
          <w:szCs w:val="22"/>
        </w:rPr>
        <w:t xml:space="preserve">, </w:t>
      </w:r>
    </w:p>
    <w:p w14:paraId="3459736E" w14:textId="77777777" w:rsidR="003A2681" w:rsidRPr="005D6ACA" w:rsidRDefault="003A2681" w:rsidP="003A2681">
      <w:pPr>
        <w:pStyle w:val="Listaszerbekezds"/>
        <w:numPr>
          <w:ilvl w:val="0"/>
          <w:numId w:val="13"/>
        </w:numPr>
        <w:autoSpaceDN/>
        <w:jc w:val="both"/>
        <w:rPr>
          <w:rFonts w:cs="Times New Roman"/>
          <w:color w:val="000000" w:themeColor="text1"/>
          <w:sz w:val="22"/>
          <w:szCs w:val="22"/>
        </w:rPr>
      </w:pPr>
      <w:r w:rsidRPr="005D6ACA">
        <w:rPr>
          <w:rFonts w:cs="Times New Roman"/>
          <w:color w:val="000000" w:themeColor="text1"/>
          <w:sz w:val="22"/>
          <w:szCs w:val="22"/>
        </w:rPr>
        <w:t>adott esetben közeli hozzátartozó</w:t>
      </w:r>
    </w:p>
    <w:p w14:paraId="66AE0964" w14:textId="77777777" w:rsidR="00936641" w:rsidRPr="005D6ACA" w:rsidRDefault="00936641" w:rsidP="00936641">
      <w:pPr>
        <w:pStyle w:val="Listaszerbekezds"/>
        <w:jc w:val="both"/>
        <w:rPr>
          <w:rFonts w:cs="Times New Roman"/>
          <w:color w:val="000000" w:themeColor="text1"/>
          <w:sz w:val="22"/>
          <w:szCs w:val="22"/>
        </w:rPr>
      </w:pPr>
    </w:p>
    <w:p w14:paraId="3DAB37A4" w14:textId="77777777" w:rsidR="003C1AF3" w:rsidRPr="005D6ACA" w:rsidRDefault="00886483" w:rsidP="003C1AF3">
      <w:pPr>
        <w:pStyle w:val="Listaszerbekezds"/>
        <w:numPr>
          <w:ilvl w:val="0"/>
          <w:numId w:val="5"/>
        </w:numPr>
        <w:jc w:val="both"/>
        <w:rPr>
          <w:rFonts w:cs="Times New Roman"/>
          <w:color w:val="000000" w:themeColor="text1"/>
          <w:sz w:val="22"/>
          <w:szCs w:val="22"/>
        </w:rPr>
      </w:pPr>
      <w:r w:rsidRPr="005D6ACA">
        <w:rPr>
          <w:rFonts w:cs="Times New Roman"/>
          <w:b/>
          <w:color w:val="000000" w:themeColor="text1"/>
          <w:sz w:val="22"/>
          <w:szCs w:val="22"/>
        </w:rPr>
        <w:t>A kezelt személyes adat</w:t>
      </w:r>
      <w:r w:rsidR="00396176" w:rsidRPr="005D6ACA">
        <w:rPr>
          <w:rFonts w:cs="Times New Roman"/>
          <w:b/>
          <w:color w:val="000000" w:themeColor="text1"/>
          <w:sz w:val="22"/>
          <w:szCs w:val="22"/>
        </w:rPr>
        <w:t>ok</w:t>
      </w:r>
      <w:r w:rsidRPr="005D6ACA">
        <w:rPr>
          <w:rFonts w:cs="Times New Roman"/>
          <w:b/>
          <w:color w:val="000000" w:themeColor="text1"/>
          <w:sz w:val="22"/>
          <w:szCs w:val="22"/>
        </w:rPr>
        <w:t>:</w:t>
      </w:r>
      <w:r w:rsidRPr="005D6ACA">
        <w:rPr>
          <w:rFonts w:cs="Times New Roman"/>
          <w:color w:val="000000" w:themeColor="text1"/>
          <w:sz w:val="22"/>
          <w:szCs w:val="22"/>
        </w:rPr>
        <w:t xml:space="preserve"> </w:t>
      </w:r>
    </w:p>
    <w:p w14:paraId="6C826126" w14:textId="77777777" w:rsidR="00886483" w:rsidRPr="005D6ACA" w:rsidRDefault="004305F0" w:rsidP="003C1AF3">
      <w:pPr>
        <w:pStyle w:val="Listaszerbekezds"/>
        <w:numPr>
          <w:ilvl w:val="0"/>
          <w:numId w:val="21"/>
        </w:numPr>
        <w:jc w:val="both"/>
        <w:rPr>
          <w:rFonts w:cs="Times New Roman"/>
          <w:color w:val="000000" w:themeColor="text1"/>
          <w:sz w:val="22"/>
          <w:szCs w:val="22"/>
        </w:rPr>
      </w:pPr>
      <w:r w:rsidRPr="005D6ACA">
        <w:rPr>
          <w:rFonts w:cs="Times New Roman"/>
          <w:color w:val="000000" w:themeColor="text1"/>
          <w:sz w:val="22"/>
          <w:szCs w:val="22"/>
        </w:rPr>
        <w:t xml:space="preserve">Az érintett </w:t>
      </w:r>
      <w:r w:rsidR="004E7070" w:rsidRPr="005D6ACA">
        <w:rPr>
          <w:rFonts w:cs="Times New Roman"/>
          <w:color w:val="000000" w:themeColor="text1"/>
          <w:sz w:val="22"/>
          <w:szCs w:val="22"/>
        </w:rPr>
        <w:t xml:space="preserve">Fogyasztó </w:t>
      </w:r>
      <w:r w:rsidRPr="005D6ACA">
        <w:rPr>
          <w:rFonts w:cs="Times New Roman"/>
          <w:color w:val="000000" w:themeColor="text1"/>
          <w:sz w:val="22"/>
          <w:szCs w:val="22"/>
        </w:rPr>
        <w:t xml:space="preserve">neve, neme, állampolgársága, tartózkodási helye, állandó lakcíme, anyja neve, apja neve, születési helye, születési ideje, </w:t>
      </w:r>
      <w:r w:rsidR="004E7070" w:rsidRPr="005D6ACA">
        <w:rPr>
          <w:rFonts w:cs="Times New Roman"/>
          <w:color w:val="000000" w:themeColor="text1"/>
          <w:sz w:val="22"/>
          <w:szCs w:val="22"/>
        </w:rPr>
        <w:t xml:space="preserve">személyi igazolvány száma, </w:t>
      </w:r>
      <w:r w:rsidRPr="005D6ACA">
        <w:rPr>
          <w:rFonts w:cs="Times New Roman"/>
          <w:color w:val="000000" w:themeColor="text1"/>
          <w:sz w:val="22"/>
          <w:szCs w:val="22"/>
        </w:rPr>
        <w:t>TAJ száma, TEVADMIN szociális Rendszerben, Főnix Pro Integrált Egészségügyi Rendszerben, Igénybevevői Nyilvántartásban (KENYSZI), OSZIR-ban (Országos Szociális Információs Rendszer), Szolgáltatói Nyilvántartási Rendszerben (MŰKENG), Pénzbeli és Természetbeni Ellátások Rendszerben (PTR)</w:t>
      </w:r>
      <w:r w:rsidR="004E7070" w:rsidRPr="005D6ACA">
        <w:rPr>
          <w:rFonts w:cs="Times New Roman"/>
          <w:color w:val="000000" w:themeColor="text1"/>
          <w:sz w:val="22"/>
          <w:szCs w:val="22"/>
        </w:rPr>
        <w:t>, az Elektronikus  Egészségügyi Szolgáltatás Tér IT rendszerben rögzítendő adatok,</w:t>
      </w:r>
      <w:r w:rsidRPr="005D6ACA">
        <w:rPr>
          <w:rFonts w:cs="Times New Roman"/>
          <w:color w:val="000000" w:themeColor="text1"/>
          <w:sz w:val="22"/>
          <w:szCs w:val="22"/>
        </w:rPr>
        <w:t xml:space="preserve"> iskola megnevezése és címe, elektronikus levélcíme, telefonszáma, szülői felügyelet gyakorlására jogosult személy adatai, </w:t>
      </w:r>
      <w:r w:rsidR="007702E8" w:rsidRPr="005D6ACA">
        <w:rPr>
          <w:rFonts w:cs="Times New Roman"/>
          <w:color w:val="000000" w:themeColor="text1"/>
          <w:sz w:val="22"/>
          <w:szCs w:val="22"/>
        </w:rPr>
        <w:t xml:space="preserve">adott esetben: jövedelmi adatai, vagyoni állapota, a betegségek nemzetközi osztályozása szerinti kódja (BNO kód), </w:t>
      </w:r>
      <w:r w:rsidR="004E7070" w:rsidRPr="005D6ACA">
        <w:rPr>
          <w:rFonts w:cs="Times New Roman"/>
          <w:color w:val="000000" w:themeColor="text1"/>
          <w:sz w:val="22"/>
          <w:szCs w:val="22"/>
        </w:rPr>
        <w:t xml:space="preserve">egészségügyi adatai, </w:t>
      </w:r>
      <w:r w:rsidR="007702E8" w:rsidRPr="005D6ACA">
        <w:rPr>
          <w:rFonts w:cs="Times New Roman"/>
          <w:color w:val="000000" w:themeColor="text1"/>
          <w:sz w:val="22"/>
          <w:szCs w:val="22"/>
        </w:rPr>
        <w:t xml:space="preserve">beilleszkedési nehézség, magatartási problémák, neveltetési körülmények, familiáris légkör, ellátás megkezdésének időpontja, ellátás megszüntetésének időpontja, ellátás megszüntetésének módja, ellátás megszüntetésének oka, a jogosultsági feltételek, munkaügyi státusz, Kezelési Igény Indikátor kitöltési adatok, </w:t>
      </w:r>
      <w:r w:rsidR="004E7070" w:rsidRPr="005D6ACA">
        <w:rPr>
          <w:rFonts w:cs="Times New Roman"/>
          <w:color w:val="000000" w:themeColor="text1"/>
          <w:sz w:val="22"/>
          <w:szCs w:val="22"/>
        </w:rPr>
        <w:t xml:space="preserve">adott esetben a </w:t>
      </w:r>
      <w:r w:rsidR="007702E8" w:rsidRPr="005D6ACA">
        <w:rPr>
          <w:rFonts w:cs="Times New Roman"/>
          <w:color w:val="000000" w:themeColor="text1"/>
          <w:sz w:val="22"/>
          <w:szCs w:val="22"/>
        </w:rPr>
        <w:t>büntetőügy száma, folyamatban lévő büntetőeljárás, korábbi  büntetés(ek)</w:t>
      </w:r>
    </w:p>
    <w:p w14:paraId="60D5CF16" w14:textId="77777777" w:rsidR="003C1AF3" w:rsidRPr="005D6ACA" w:rsidRDefault="003C1AF3" w:rsidP="003C1AF3">
      <w:pPr>
        <w:pStyle w:val="Listaszerbekezds"/>
        <w:numPr>
          <w:ilvl w:val="0"/>
          <w:numId w:val="21"/>
        </w:numPr>
        <w:jc w:val="both"/>
        <w:rPr>
          <w:rFonts w:cs="Times New Roman"/>
          <w:color w:val="000000" w:themeColor="text1"/>
          <w:sz w:val="22"/>
          <w:szCs w:val="22"/>
        </w:rPr>
      </w:pPr>
      <w:bookmarkStart w:id="2" w:name="_Hlk8734426"/>
      <w:r w:rsidRPr="005D6ACA">
        <w:rPr>
          <w:rFonts w:cs="Times New Roman"/>
          <w:color w:val="000000" w:themeColor="text1"/>
          <w:sz w:val="22"/>
          <w:szCs w:val="22"/>
        </w:rPr>
        <w:t>törvényes képviselő neve, neme, állampolgársága, tartózkodási helye, állandó lakcíme, személyi igazolvány száma, TAJ száma, elektronikus levélcíme, telefonszáma,</w:t>
      </w:r>
    </w:p>
    <w:p w14:paraId="2ED1808D" w14:textId="358ADA03" w:rsidR="00FB1AC9" w:rsidRPr="005D6ACA" w:rsidRDefault="003C1AF3" w:rsidP="008B4507">
      <w:pPr>
        <w:pStyle w:val="Listaszerbekezds"/>
        <w:numPr>
          <w:ilvl w:val="0"/>
          <w:numId w:val="21"/>
        </w:numPr>
        <w:jc w:val="both"/>
        <w:rPr>
          <w:rFonts w:cs="Times New Roman"/>
          <w:color w:val="000000" w:themeColor="text1"/>
          <w:sz w:val="22"/>
          <w:szCs w:val="22"/>
        </w:rPr>
      </w:pPr>
      <w:bookmarkStart w:id="3" w:name="_Hlk8734448"/>
      <w:bookmarkStart w:id="4" w:name="_Hlk8736093"/>
      <w:bookmarkEnd w:id="2"/>
      <w:r w:rsidRPr="005D6ACA">
        <w:rPr>
          <w:rFonts w:cs="Times New Roman"/>
          <w:color w:val="000000" w:themeColor="text1"/>
          <w:sz w:val="22"/>
          <w:szCs w:val="22"/>
        </w:rPr>
        <w:t>közeli hozzátartozó neve, neme, állampolgársága, tartózkodási helye, állandó lakcíme, személyi igazolvány száma, TAJ száma, elektronikus levélcíme, telefonszáma,</w:t>
      </w:r>
      <w:bookmarkEnd w:id="3"/>
      <w:bookmarkEnd w:id="4"/>
    </w:p>
    <w:p w14:paraId="2ADA6C93" w14:textId="77777777" w:rsidR="008B4507" w:rsidRPr="005D6ACA" w:rsidRDefault="008B4507" w:rsidP="008B4507">
      <w:pPr>
        <w:pStyle w:val="Listaszerbekezds"/>
        <w:ind w:left="1068"/>
        <w:jc w:val="both"/>
        <w:rPr>
          <w:rFonts w:cs="Times New Roman"/>
          <w:color w:val="000000" w:themeColor="text1"/>
          <w:sz w:val="22"/>
          <w:szCs w:val="22"/>
        </w:rPr>
      </w:pPr>
    </w:p>
    <w:p w14:paraId="363D657C" w14:textId="77777777" w:rsidR="00886483" w:rsidRPr="005D6ACA" w:rsidRDefault="00744951" w:rsidP="004B5CBA">
      <w:pPr>
        <w:pStyle w:val="Listaszerbekezds"/>
        <w:numPr>
          <w:ilvl w:val="0"/>
          <w:numId w:val="5"/>
        </w:numPr>
        <w:jc w:val="both"/>
        <w:rPr>
          <w:rFonts w:cs="Times New Roman"/>
          <w:color w:val="000000" w:themeColor="text1"/>
          <w:sz w:val="22"/>
          <w:szCs w:val="22"/>
        </w:rPr>
      </w:pPr>
      <w:r w:rsidRPr="005D6ACA">
        <w:rPr>
          <w:rFonts w:cs="Times New Roman"/>
          <w:b/>
          <w:color w:val="000000" w:themeColor="text1"/>
          <w:sz w:val="22"/>
          <w:szCs w:val="22"/>
        </w:rPr>
        <w:t>Az adatkezelés célja:</w:t>
      </w:r>
      <w:r w:rsidRPr="005D6ACA">
        <w:rPr>
          <w:rFonts w:cs="Times New Roman"/>
          <w:color w:val="000000" w:themeColor="text1"/>
          <w:sz w:val="22"/>
          <w:szCs w:val="22"/>
        </w:rPr>
        <w:t xml:space="preserve"> </w:t>
      </w:r>
    </w:p>
    <w:p w14:paraId="6C6B0BBA" w14:textId="77777777" w:rsidR="00115027" w:rsidRPr="005D6ACA" w:rsidRDefault="00115027" w:rsidP="00115027">
      <w:pPr>
        <w:jc w:val="both"/>
        <w:rPr>
          <w:rFonts w:cs="Times New Roman"/>
          <w:color w:val="000000" w:themeColor="text1"/>
          <w:sz w:val="22"/>
          <w:szCs w:val="22"/>
        </w:rPr>
      </w:pPr>
    </w:p>
    <w:p w14:paraId="61ADDBEC" w14:textId="77777777" w:rsidR="00AB38C5" w:rsidRPr="005D6ACA" w:rsidRDefault="00AB38C5" w:rsidP="00AB38C5">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egy közfeladat, a</w:t>
      </w:r>
      <w:r w:rsidR="001B57E3" w:rsidRPr="005D6ACA">
        <w:rPr>
          <w:rFonts w:cs="Times New Roman"/>
          <w:color w:val="000000" w:themeColor="text1"/>
          <w:sz w:val="22"/>
          <w:szCs w:val="22"/>
        </w:rPr>
        <w:t>z egészségügyi</w:t>
      </w:r>
      <w:r w:rsidR="00E465FA" w:rsidRPr="005D6ACA">
        <w:rPr>
          <w:rFonts w:cs="Times New Roman"/>
          <w:color w:val="000000" w:themeColor="text1"/>
          <w:sz w:val="22"/>
          <w:szCs w:val="22"/>
        </w:rPr>
        <w:t xml:space="preserve"> </w:t>
      </w:r>
      <w:r w:rsidRPr="005D6ACA">
        <w:rPr>
          <w:rFonts w:cs="Times New Roman"/>
          <w:color w:val="000000" w:themeColor="text1"/>
          <w:sz w:val="22"/>
          <w:szCs w:val="22"/>
        </w:rPr>
        <w:t xml:space="preserve">szolgáltató tevékenység </w:t>
      </w:r>
      <w:r w:rsidR="00E465FA" w:rsidRPr="005D6ACA">
        <w:rPr>
          <w:rFonts w:cs="Times New Roman"/>
          <w:color w:val="000000" w:themeColor="text1"/>
          <w:sz w:val="22"/>
          <w:szCs w:val="22"/>
        </w:rPr>
        <w:t>biztosítása</w:t>
      </w:r>
      <w:r w:rsidRPr="005D6ACA">
        <w:rPr>
          <w:rFonts w:cs="Times New Roman"/>
          <w:color w:val="000000" w:themeColor="text1"/>
          <w:sz w:val="22"/>
          <w:szCs w:val="22"/>
        </w:rPr>
        <w:t>,</w:t>
      </w:r>
      <w:r w:rsidR="003E14CB" w:rsidRPr="005D6ACA">
        <w:rPr>
          <w:rFonts w:cs="Times New Roman"/>
          <w:color w:val="000000" w:themeColor="text1"/>
          <w:sz w:val="22"/>
          <w:szCs w:val="22"/>
        </w:rPr>
        <w:t xml:space="preserve"> a helyi önkormányzatokról szóló 1990. évi LXV. törvényben és az egészségügyről szóló 1997. évi CLIV. törvény</w:t>
      </w:r>
      <w:r w:rsidR="001B57E3" w:rsidRPr="005D6ACA">
        <w:rPr>
          <w:rFonts w:cs="Times New Roman"/>
          <w:color w:val="000000" w:themeColor="text1"/>
          <w:sz w:val="22"/>
          <w:szCs w:val="22"/>
        </w:rPr>
        <w:t xml:space="preserve">ben foglalt </w:t>
      </w:r>
      <w:r w:rsidR="00843411" w:rsidRPr="005D6ACA">
        <w:rPr>
          <w:rFonts w:cs="Times New Roman"/>
          <w:color w:val="000000" w:themeColor="text1"/>
          <w:sz w:val="22"/>
          <w:szCs w:val="22"/>
        </w:rPr>
        <w:t>szolgáltatás</w:t>
      </w:r>
      <w:r w:rsidR="001B57E3" w:rsidRPr="005D6ACA">
        <w:rPr>
          <w:rFonts w:cs="Times New Roman"/>
          <w:color w:val="000000" w:themeColor="text1"/>
          <w:sz w:val="22"/>
          <w:szCs w:val="22"/>
        </w:rPr>
        <w:t>,</w:t>
      </w:r>
    </w:p>
    <w:p w14:paraId="311AA763" w14:textId="2E6219D9" w:rsidR="00BB5298" w:rsidRPr="005D6ACA" w:rsidRDefault="00800037" w:rsidP="00AB38C5">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f</w:t>
      </w:r>
      <w:r w:rsidR="00BB5298" w:rsidRPr="005D6ACA">
        <w:rPr>
          <w:rFonts w:cs="Times New Roman"/>
          <w:color w:val="000000" w:themeColor="text1"/>
          <w:sz w:val="22"/>
          <w:szCs w:val="22"/>
        </w:rPr>
        <w:t>elvilágosítás, tanácsadás, tájékoztatás a drogproblémában érintettek és hozzátartozóik részére egyéni és csoportos formában.</w:t>
      </w:r>
    </w:p>
    <w:p w14:paraId="4AF035B7" w14:textId="0EC384DC" w:rsidR="00BB5298" w:rsidRPr="005D6ACA" w:rsidRDefault="00800037" w:rsidP="00BB5298">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m</w:t>
      </w:r>
      <w:r w:rsidR="00BB5298" w:rsidRPr="005D6ACA">
        <w:rPr>
          <w:rFonts w:cs="Times New Roman"/>
          <w:color w:val="000000" w:themeColor="text1"/>
          <w:sz w:val="22"/>
          <w:szCs w:val="22"/>
        </w:rPr>
        <w:t>entálhigiénés gondozási folyamatban: életvitel segítése, motivációs beszélgetések, döntést elősegítő- megerősítő beszélgetések, leállási folyamatban kontroll és pszichés támogatás, visszaesés megelőzés, ártalomcsökkentés.</w:t>
      </w:r>
    </w:p>
    <w:p w14:paraId="2A637746" w14:textId="21FDD415" w:rsidR="00BB5298" w:rsidRPr="005D6ACA" w:rsidRDefault="00800037" w:rsidP="00BB5298">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e</w:t>
      </w:r>
      <w:r w:rsidR="00BB5298" w:rsidRPr="005D6ACA">
        <w:rPr>
          <w:rFonts w:cs="Times New Roman"/>
          <w:color w:val="000000" w:themeColor="text1"/>
          <w:sz w:val="22"/>
          <w:szCs w:val="22"/>
        </w:rPr>
        <w:t>gészségügyi ellátásokhoz hozzájutás elősegítése (drogambulancia, szűrővizsgálatok, más szakellátás).</w:t>
      </w:r>
    </w:p>
    <w:p w14:paraId="290754ED" w14:textId="44E39078" w:rsidR="00BB5298" w:rsidRPr="005D6ACA" w:rsidRDefault="00BB5298" w:rsidP="00BB5298">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Szociális, hivatalos ügyek intézésében segítségnyújtás.</w:t>
      </w:r>
    </w:p>
    <w:p w14:paraId="65DAE897" w14:textId="68C03769" w:rsidR="004E7070" w:rsidRPr="005D6ACA" w:rsidRDefault="00684F4A" w:rsidP="00AB38C5">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lastRenderedPageBreak/>
        <w:t xml:space="preserve">a központi elektronikus nyilvántartási rendszer, különösen </w:t>
      </w:r>
      <w:bookmarkStart w:id="5" w:name="_Hlk8736568"/>
      <w:bookmarkStart w:id="6" w:name="_Hlk8734654"/>
      <w:r w:rsidRPr="005D6ACA">
        <w:rPr>
          <w:rFonts w:cs="Times New Roman"/>
          <w:color w:val="000000" w:themeColor="text1"/>
          <w:sz w:val="22"/>
          <w:szCs w:val="22"/>
        </w:rPr>
        <w:t>a KENYSZI, a TEVADMIN, továbbá az Állami Egészségügyi Ellátó Központ által működtetett Elektronikus Egészségügyi Szolgáltatás Tér informatikai rendszerekben történő kötelező adatkezelés</w:t>
      </w:r>
      <w:bookmarkEnd w:id="5"/>
      <w:r w:rsidRPr="005D6ACA">
        <w:rPr>
          <w:rFonts w:cs="Times New Roman"/>
          <w:color w:val="000000" w:themeColor="text1"/>
          <w:sz w:val="22"/>
          <w:szCs w:val="22"/>
        </w:rPr>
        <w:t>,</w:t>
      </w:r>
      <w:bookmarkEnd w:id="6"/>
      <w:r w:rsidRPr="005D6ACA">
        <w:rPr>
          <w:rFonts w:cs="Times New Roman"/>
          <w:color w:val="000000" w:themeColor="text1"/>
          <w:sz w:val="22"/>
          <w:szCs w:val="22"/>
        </w:rPr>
        <w:t xml:space="preserve"> a Főnix Pro Integrált Egészségügyi Rendszerben adatrögzítés,</w:t>
      </w:r>
    </w:p>
    <w:p w14:paraId="42C9DDC2" w14:textId="77777777" w:rsidR="009774B6" w:rsidRPr="005D6ACA" w:rsidRDefault="00AF75F4" w:rsidP="005D54F8">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 xml:space="preserve">szabadidő eltöltési lehetőségek, programok; </w:t>
      </w:r>
      <w:r w:rsidR="009774B6" w:rsidRPr="005D6ACA">
        <w:rPr>
          <w:rFonts w:cs="Times New Roman"/>
          <w:color w:val="000000" w:themeColor="text1"/>
          <w:sz w:val="22"/>
          <w:szCs w:val="22"/>
        </w:rPr>
        <w:t>csocsó, ping-pong, darts, kiállítások, filmestek, diavetítéssel egybekötött előadások, performance-ok,</w:t>
      </w:r>
    </w:p>
    <w:p w14:paraId="554D256E" w14:textId="77777777" w:rsidR="009774B6" w:rsidRPr="005D6ACA" w:rsidRDefault="00AF75F4" w:rsidP="005D54F8">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mosási</w:t>
      </w:r>
      <w:r w:rsidR="00031096" w:rsidRPr="005D6ACA">
        <w:rPr>
          <w:rFonts w:cs="Times New Roman"/>
          <w:color w:val="000000" w:themeColor="text1"/>
          <w:sz w:val="22"/>
          <w:szCs w:val="22"/>
        </w:rPr>
        <w:t>,</w:t>
      </w:r>
      <w:r w:rsidRPr="005D6ACA">
        <w:rPr>
          <w:rFonts w:cs="Times New Roman"/>
          <w:color w:val="000000" w:themeColor="text1"/>
          <w:sz w:val="22"/>
          <w:szCs w:val="22"/>
        </w:rPr>
        <w:t xml:space="preserve"> tusolási, étkezési lehetőség, </w:t>
      </w:r>
    </w:p>
    <w:p w14:paraId="70082A2C" w14:textId="256D5CCA" w:rsidR="00BB5298" w:rsidRPr="005D6ACA" w:rsidRDefault="00800037" w:rsidP="005D54F8">
      <w:pPr>
        <w:pStyle w:val="Listaszerbekezds"/>
        <w:numPr>
          <w:ilvl w:val="1"/>
          <w:numId w:val="14"/>
        </w:numPr>
        <w:jc w:val="both"/>
        <w:rPr>
          <w:rFonts w:cs="Times New Roman"/>
          <w:color w:val="000000" w:themeColor="text1"/>
          <w:sz w:val="22"/>
          <w:szCs w:val="22"/>
        </w:rPr>
      </w:pPr>
      <w:r w:rsidRPr="005D6ACA">
        <w:rPr>
          <w:rFonts w:cs="Times New Roman"/>
          <w:color w:val="000000" w:themeColor="text1"/>
          <w:sz w:val="22"/>
          <w:szCs w:val="22"/>
        </w:rPr>
        <w:t>csoportos foglalkozások biztosítása (metadon csoport, személyiségfejlesztő, önismereti csoportok)</w:t>
      </w:r>
    </w:p>
    <w:p w14:paraId="5B7F2259" w14:textId="77777777" w:rsidR="00D364BD" w:rsidRPr="005D6ACA" w:rsidRDefault="00D364BD" w:rsidP="004B5CBA">
      <w:pPr>
        <w:jc w:val="both"/>
        <w:rPr>
          <w:rFonts w:cs="Times New Roman"/>
          <w:color w:val="000000" w:themeColor="text1"/>
          <w:sz w:val="22"/>
          <w:szCs w:val="22"/>
        </w:rPr>
      </w:pPr>
    </w:p>
    <w:p w14:paraId="375596FC" w14:textId="77777777" w:rsidR="00D364BD" w:rsidRPr="005D6ACA" w:rsidRDefault="00D364BD" w:rsidP="004B5CBA">
      <w:pPr>
        <w:pStyle w:val="Standard"/>
        <w:numPr>
          <w:ilvl w:val="0"/>
          <w:numId w:val="5"/>
        </w:numPr>
        <w:jc w:val="both"/>
        <w:rPr>
          <w:rFonts w:cs="Times New Roman"/>
          <w:color w:val="000000" w:themeColor="text1"/>
          <w:sz w:val="22"/>
          <w:szCs w:val="22"/>
        </w:rPr>
      </w:pPr>
      <w:r w:rsidRPr="005D6ACA">
        <w:rPr>
          <w:rFonts w:cs="Times New Roman"/>
          <w:b/>
          <w:bCs/>
          <w:color w:val="000000" w:themeColor="text1"/>
          <w:sz w:val="22"/>
          <w:szCs w:val="22"/>
        </w:rPr>
        <w:t>A személyes adatkezelés jogalapja:</w:t>
      </w:r>
    </w:p>
    <w:p w14:paraId="6508E121" w14:textId="77777777" w:rsidR="00701B5A" w:rsidRPr="005D6ACA" w:rsidRDefault="00701B5A" w:rsidP="00800037">
      <w:pPr>
        <w:jc w:val="both"/>
        <w:rPr>
          <w:rFonts w:cs="Times New Roman"/>
          <w:color w:val="000000" w:themeColor="text1"/>
          <w:sz w:val="22"/>
          <w:szCs w:val="22"/>
        </w:rPr>
      </w:pPr>
    </w:p>
    <w:p w14:paraId="20B1ACB8" w14:textId="77777777" w:rsidR="004C2EB7" w:rsidRPr="005D6ACA" w:rsidRDefault="004C2EB7" w:rsidP="00800037">
      <w:pPr>
        <w:ind w:left="720"/>
        <w:jc w:val="both"/>
        <w:rPr>
          <w:rFonts w:cs="Times New Roman"/>
          <w:color w:val="000000" w:themeColor="text1"/>
          <w:sz w:val="22"/>
          <w:szCs w:val="22"/>
        </w:rPr>
      </w:pPr>
      <w:r w:rsidRPr="005D6ACA">
        <w:rPr>
          <w:rFonts w:cs="Times New Roman"/>
          <w:color w:val="000000" w:themeColor="text1"/>
          <w:sz w:val="22"/>
          <w:szCs w:val="22"/>
        </w:rPr>
        <w:t xml:space="preserve">A 2016/679 Rendelet „GDPR” </w:t>
      </w:r>
      <w:r w:rsidR="00BA220B" w:rsidRPr="005D6ACA">
        <w:rPr>
          <w:rFonts w:cs="Times New Roman"/>
          <w:color w:val="000000" w:themeColor="text1"/>
          <w:sz w:val="22"/>
          <w:szCs w:val="22"/>
        </w:rPr>
        <w:t xml:space="preserve">6. cikk </w:t>
      </w:r>
      <w:r w:rsidRPr="005D6ACA">
        <w:rPr>
          <w:rFonts w:cs="Times New Roman"/>
          <w:color w:val="000000" w:themeColor="text1"/>
          <w:sz w:val="22"/>
          <w:szCs w:val="22"/>
        </w:rPr>
        <w:t xml:space="preserve">(1) bekezdés c) pont szerint, </w:t>
      </w:r>
      <w:r w:rsidR="00713192" w:rsidRPr="005D6ACA">
        <w:rPr>
          <w:rFonts w:cs="Times New Roman"/>
          <w:color w:val="000000" w:themeColor="text1"/>
          <w:sz w:val="22"/>
          <w:szCs w:val="22"/>
        </w:rPr>
        <w:t>az adatkezelőre vonatkozó jogszabályi kötelezettség teljesítése:</w:t>
      </w:r>
    </w:p>
    <w:p w14:paraId="5B3BE0BD" w14:textId="77777777" w:rsidR="002C37C0" w:rsidRPr="005D6ACA" w:rsidRDefault="002C37C0"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az egészségügyről szóló 1997. évi CLIV. törvény,</w:t>
      </w:r>
    </w:p>
    <w:p w14:paraId="2329A0F5" w14:textId="77777777" w:rsidR="0018055D" w:rsidRPr="005D6ACA" w:rsidRDefault="001E553E"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 xml:space="preserve">az </w:t>
      </w:r>
      <w:r w:rsidR="0018055D" w:rsidRPr="005D6ACA">
        <w:rPr>
          <w:rFonts w:cs="Times New Roman"/>
          <w:color w:val="000000" w:themeColor="text1"/>
          <w:sz w:val="22"/>
          <w:szCs w:val="22"/>
        </w:rPr>
        <w:t>államháztartásról szóló 2011. évi CXCV. törvény 41. § (3) bekezdése,</w:t>
      </w:r>
    </w:p>
    <w:p w14:paraId="0F1098DF" w14:textId="77777777" w:rsidR="001E553E" w:rsidRPr="005D6ACA" w:rsidRDefault="001E553E" w:rsidP="0048260A">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NEAK alaptevékenységét az egészségbiztosítási szervekről szóló 386/2016. (XII. 2.) Korm. rendelet</w:t>
      </w:r>
      <w:r w:rsidR="0048260A" w:rsidRPr="005D6ACA">
        <w:rPr>
          <w:rFonts w:cs="Times New Roman"/>
          <w:color w:val="000000" w:themeColor="text1"/>
          <w:sz w:val="22"/>
          <w:szCs w:val="22"/>
        </w:rPr>
        <w:t>,</w:t>
      </w:r>
    </w:p>
    <w:p w14:paraId="0AC54987" w14:textId="77777777" w:rsidR="0048260A" w:rsidRPr="005D6ACA" w:rsidRDefault="0048260A" w:rsidP="0048260A">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az Állami Egészségügyi Ellátó Központról szóló 27/2015. (II. 25.) Korm. rendelet,</w:t>
      </w:r>
    </w:p>
    <w:p w14:paraId="4DA28174" w14:textId="77777777" w:rsidR="0048260A" w:rsidRPr="005D6ACA" w:rsidRDefault="0048260A" w:rsidP="0048260A">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az Elektronikus Egészségügyi Szolgáltatási Térrel kapcsolatos részletes szabályokról szóló 39/2016. (XII. 21.) EMMI rendelet,</w:t>
      </w:r>
    </w:p>
    <w:p w14:paraId="6E4D2EEE" w14:textId="77777777" w:rsidR="002C37C0" w:rsidRPr="005D6ACA" w:rsidRDefault="002C37C0" w:rsidP="0048260A">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az egészségügyi és a hozzájuk kapcsolódó személyes adatok kezeléséről és védelméről szóló 1997. évi XLVII. törvény,</w:t>
      </w:r>
    </w:p>
    <w:p w14:paraId="220E60F7" w14:textId="77777777" w:rsidR="002C37C0" w:rsidRPr="005D6ACA" w:rsidRDefault="002C37C0"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kábítószerekkel és pszichotróp anyagokkal, valamint az új pszichoaktív anyagokkal végezhető tevékenységekről, valamint ezen anyagok jegyzékre vételéről és jegyzékeinek módosításáról szóló 66/2012. (IV. 2.) Korm. rendelet,</w:t>
      </w:r>
    </w:p>
    <w:p w14:paraId="1CAAAAFD" w14:textId="77777777" w:rsidR="002C37C0" w:rsidRPr="005D6ACA" w:rsidRDefault="002C37C0"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kábítószer-függőséget gyógyító kezelés, kábítószer-használatot kezelő más ellátás vagy megelőző-felvilágosító szolgáltatás szabályairól szóló 42/2008. (XI. 14.) EüM–SZMM együttes rendelet,</w:t>
      </w:r>
    </w:p>
    <w:p w14:paraId="5A6E7BC8"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gyermekek védelméről és a gyámügyi igazgatásról szóló</w:t>
      </w:r>
      <w:r w:rsidRPr="005D6ACA">
        <w:rPr>
          <w:rFonts w:cs="Times New Roman"/>
          <w:color w:val="000000" w:themeColor="text1"/>
          <w:sz w:val="22"/>
          <w:szCs w:val="22"/>
        </w:rPr>
        <w:tab/>
        <w:t>1997. évi XXXI. törvény,</w:t>
      </w:r>
    </w:p>
    <w:p w14:paraId="5B8F999F" w14:textId="77777777" w:rsidR="003300F9" w:rsidRPr="005D6ACA" w:rsidRDefault="003300F9"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fertőző betegségek és a járványok megelőzése érdekében szükséges járványügyi intézkedésekről</w:t>
      </w:r>
      <w:r w:rsidRPr="005D6ACA">
        <w:rPr>
          <w:rFonts w:cs="Times New Roman"/>
          <w:color w:val="000000" w:themeColor="text1"/>
          <w:sz w:val="22"/>
          <w:szCs w:val="22"/>
        </w:rPr>
        <w:tab/>
      </w:r>
      <w:r w:rsidR="0079304F" w:rsidRPr="005D6ACA">
        <w:rPr>
          <w:rFonts w:cs="Times New Roman"/>
          <w:color w:val="000000" w:themeColor="text1"/>
          <w:sz w:val="22"/>
          <w:szCs w:val="22"/>
        </w:rPr>
        <w:t xml:space="preserve">szóló </w:t>
      </w:r>
      <w:r w:rsidRPr="005D6ACA">
        <w:rPr>
          <w:rFonts w:cs="Times New Roman"/>
          <w:color w:val="000000" w:themeColor="text1"/>
          <w:sz w:val="22"/>
          <w:szCs w:val="22"/>
        </w:rPr>
        <w:t>18/1998. (VI. 3.) NM rendelet</w:t>
      </w:r>
      <w:r w:rsidR="0079304F" w:rsidRPr="005D6ACA">
        <w:rPr>
          <w:rFonts w:cs="Times New Roman"/>
          <w:color w:val="000000" w:themeColor="text1"/>
          <w:sz w:val="22"/>
          <w:szCs w:val="22"/>
        </w:rPr>
        <w:t>,</w:t>
      </w:r>
    </w:p>
    <w:p w14:paraId="2F054D2B" w14:textId="77777777" w:rsidR="003300F9" w:rsidRPr="005D6ACA" w:rsidRDefault="003300F9"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kötelező egészségbiztosítás keretében igénybe vehető betegségek megelőzését és korai felismerését szolgáló egészségügyi szolgáltatásokról és a szűrővizsgálatok igazolásáról szóló 51/1997. (XII. 18.) NM rendelet,</w:t>
      </w:r>
    </w:p>
    <w:p w14:paraId="796E2D61"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szociális és gyermekvédelmi ellátások országos nyilvántartásáról szóló 392/2013. (XI. 12.) Korm. rendelet,</w:t>
      </w:r>
    </w:p>
    <w:p w14:paraId="12CFDC60"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szociális, gyermekjóléti és gyermekvédelmi igénybevevői nyilvántartásról szóló 415/2015. (XII. 23.) Korm. rendelet,</w:t>
      </w:r>
    </w:p>
    <w:p w14:paraId="4B460559"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szociális, gyermekjóléti és gyermekvédelmi szolgáltatók, intézmények és hálózatok hatósági nyilvántartásáról szóló 369/2013. (X. 24.) Korm. rendelet,</w:t>
      </w:r>
    </w:p>
    <w:p w14:paraId="58480331"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szociális igazgatásról és szociális ellátásokról szóló 1993. évi III. törvény,</w:t>
      </w:r>
    </w:p>
    <w:p w14:paraId="5DAF632A"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személyes gondoskodást nyújtó gyermekjóléti, gyermekvédelmi intézmények, valamint személyek szakmai feladatairól és működésük feltételeiről szóló 15/1998. (IV. 30.) NM rendelet,</w:t>
      </w:r>
    </w:p>
    <w:p w14:paraId="2C7C1F78"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gyámhatóságok, a területi gyermekvédelmi szakszolgálatok, a gyermekjóléti szolgálatok és a személyes gondoskodást nyújtó szervek és személyek által kezelt személyes adatokról</w:t>
      </w:r>
      <w:r w:rsidRPr="005D6ACA">
        <w:rPr>
          <w:rFonts w:cs="Times New Roman"/>
          <w:color w:val="000000" w:themeColor="text1"/>
          <w:sz w:val="22"/>
          <w:szCs w:val="22"/>
        </w:rPr>
        <w:tab/>
        <w:t>szóló 235/1997. (XII. 17.) Korm. rendelet,</w:t>
      </w:r>
    </w:p>
    <w:p w14:paraId="30D016EF"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személyes gondoskodást nyújtó szociális intézmények szakmai feladatairól és működésük feltételeiről szóló 1/2000. (I. 7.) SZCSM rendelet,</w:t>
      </w:r>
    </w:p>
    <w:p w14:paraId="3A0CAE95"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t>a gondozási szükséglet, valamint az egészségi állapoton alapuló szociális rászorultság vizsgálatának és igazolásának részletes szabályairól szóló 36/2007. (XII. 22.) SZMM rendelet,</w:t>
      </w:r>
    </w:p>
    <w:p w14:paraId="13926937" w14:textId="77777777" w:rsidR="00713192" w:rsidRPr="005D6ACA" w:rsidRDefault="00713192" w:rsidP="00713192">
      <w:pPr>
        <w:pStyle w:val="Listaszerbekezds"/>
        <w:numPr>
          <w:ilvl w:val="0"/>
          <w:numId w:val="16"/>
        </w:numPr>
        <w:jc w:val="both"/>
        <w:rPr>
          <w:rFonts w:cs="Times New Roman"/>
          <w:color w:val="000000" w:themeColor="text1"/>
          <w:sz w:val="22"/>
          <w:szCs w:val="22"/>
        </w:rPr>
      </w:pPr>
      <w:r w:rsidRPr="005D6ACA">
        <w:rPr>
          <w:rFonts w:cs="Times New Roman"/>
          <w:color w:val="000000" w:themeColor="text1"/>
          <w:sz w:val="22"/>
          <w:szCs w:val="22"/>
        </w:rPr>
        <w:lastRenderedPageBreak/>
        <w:t>a személyes gondoskodást nyújtó szociális ellátások igénybevételéről szóló 9/1999. (XI. 24.) SZCSM rendelet,</w:t>
      </w:r>
    </w:p>
    <w:p w14:paraId="0268DDB7" w14:textId="77777777" w:rsidR="00D364BD" w:rsidRPr="005D6ACA" w:rsidRDefault="00D364BD" w:rsidP="004B5CBA">
      <w:pPr>
        <w:jc w:val="both"/>
        <w:rPr>
          <w:rFonts w:cs="Times New Roman"/>
          <w:color w:val="000000" w:themeColor="text1"/>
          <w:sz w:val="22"/>
          <w:szCs w:val="22"/>
        </w:rPr>
      </w:pPr>
    </w:p>
    <w:p w14:paraId="53A67281" w14:textId="038030B5" w:rsidR="00800037" w:rsidRPr="005D6ACA" w:rsidRDefault="00A80551" w:rsidP="00F97372">
      <w:pPr>
        <w:pStyle w:val="Listaszerbekezds"/>
        <w:numPr>
          <w:ilvl w:val="0"/>
          <w:numId w:val="5"/>
        </w:numPr>
        <w:jc w:val="both"/>
        <w:rPr>
          <w:rFonts w:cs="Times New Roman"/>
          <w:color w:val="000000" w:themeColor="text1"/>
          <w:sz w:val="22"/>
          <w:szCs w:val="22"/>
        </w:rPr>
      </w:pPr>
      <w:bookmarkStart w:id="7" w:name="_Hlk130992614"/>
      <w:r w:rsidRPr="005D6ACA">
        <w:rPr>
          <w:rFonts w:cs="Times New Roman"/>
          <w:color w:val="000000" w:themeColor="text1"/>
          <w:sz w:val="22"/>
          <w:szCs w:val="22"/>
        </w:rPr>
        <w:t>A személyes adatok forrása:</w:t>
      </w:r>
      <w:bookmarkEnd w:id="7"/>
      <w:r w:rsidRPr="005D6ACA">
        <w:rPr>
          <w:rFonts w:cs="Times New Roman"/>
          <w:color w:val="000000" w:themeColor="text1"/>
          <w:sz w:val="22"/>
          <w:szCs w:val="22"/>
        </w:rPr>
        <w:t xml:space="preserve"> részben közvetlenül az érintettől kerülnek felvételre.</w:t>
      </w:r>
    </w:p>
    <w:p w14:paraId="67D93E5B" w14:textId="77777777" w:rsidR="00A80551" w:rsidRPr="005D6ACA" w:rsidRDefault="00A80551" w:rsidP="00A80551">
      <w:pPr>
        <w:pStyle w:val="Listaszerbekezds"/>
        <w:jc w:val="both"/>
        <w:rPr>
          <w:rFonts w:cs="Times New Roman"/>
          <w:color w:val="000000" w:themeColor="text1"/>
          <w:sz w:val="22"/>
          <w:szCs w:val="22"/>
        </w:rPr>
      </w:pPr>
    </w:p>
    <w:p w14:paraId="4CB8CD49" w14:textId="143A2884" w:rsidR="00A80551" w:rsidRPr="005D6ACA" w:rsidRDefault="00A80551" w:rsidP="00F97372">
      <w:pPr>
        <w:pStyle w:val="Listaszerbekezds"/>
        <w:numPr>
          <w:ilvl w:val="0"/>
          <w:numId w:val="5"/>
        </w:numPr>
        <w:jc w:val="both"/>
        <w:rPr>
          <w:rFonts w:cs="Times New Roman"/>
          <w:color w:val="000000" w:themeColor="text1"/>
          <w:sz w:val="22"/>
          <w:szCs w:val="22"/>
        </w:rPr>
      </w:pPr>
      <w:bookmarkStart w:id="8" w:name="_Hlk130992652"/>
      <w:r w:rsidRPr="005D6ACA">
        <w:rPr>
          <w:rFonts w:cs="Times New Roman"/>
          <w:color w:val="000000" w:themeColor="text1"/>
          <w:sz w:val="22"/>
          <w:szCs w:val="22"/>
        </w:rPr>
        <w:t>Az adatkezelés során automatizált döntéshozatalra és profilalkotásra nem kerül sor. Az adatkezelő harmadik országba/nemzetközi szervezet részére nem továbbít személyes adatot.</w:t>
      </w:r>
      <w:bookmarkEnd w:id="8"/>
    </w:p>
    <w:p w14:paraId="1631024F" w14:textId="77777777" w:rsidR="00A80551" w:rsidRPr="005D6ACA" w:rsidRDefault="00A80551" w:rsidP="00A80551">
      <w:pPr>
        <w:jc w:val="both"/>
        <w:rPr>
          <w:rFonts w:cs="Times New Roman"/>
          <w:color w:val="000000" w:themeColor="text1"/>
          <w:sz w:val="22"/>
          <w:szCs w:val="22"/>
        </w:rPr>
      </w:pPr>
    </w:p>
    <w:p w14:paraId="0C0E77DF" w14:textId="48DFFAD4" w:rsidR="00457879" w:rsidRPr="005D6ACA" w:rsidRDefault="00010A39" w:rsidP="00F97372">
      <w:pPr>
        <w:pStyle w:val="Listaszerbekezds"/>
        <w:numPr>
          <w:ilvl w:val="0"/>
          <w:numId w:val="5"/>
        </w:numPr>
        <w:jc w:val="both"/>
        <w:rPr>
          <w:rFonts w:cs="Times New Roman"/>
          <w:color w:val="000000" w:themeColor="text1"/>
          <w:sz w:val="22"/>
          <w:szCs w:val="22"/>
        </w:rPr>
      </w:pPr>
      <w:r w:rsidRPr="005D6ACA">
        <w:rPr>
          <w:rFonts w:cs="Times New Roman"/>
          <w:b/>
          <w:color w:val="000000" w:themeColor="text1"/>
          <w:sz w:val="22"/>
          <w:szCs w:val="22"/>
        </w:rPr>
        <w:t>Címzettek</w:t>
      </w:r>
      <w:r w:rsidR="008F1991" w:rsidRPr="005D6ACA">
        <w:rPr>
          <w:rFonts w:cs="Times New Roman"/>
          <w:b/>
          <w:color w:val="000000" w:themeColor="text1"/>
          <w:sz w:val="22"/>
          <w:szCs w:val="22"/>
        </w:rPr>
        <w:t xml:space="preserve"> I.</w:t>
      </w:r>
      <w:r w:rsidR="00506618" w:rsidRPr="005D6ACA">
        <w:rPr>
          <w:rFonts w:cs="Times New Roman"/>
          <w:b/>
          <w:color w:val="000000" w:themeColor="text1"/>
          <w:sz w:val="22"/>
          <w:szCs w:val="22"/>
        </w:rPr>
        <w:t>, a személyes adatokhoz való adatkezelői hozzáférés</w:t>
      </w:r>
      <w:r w:rsidRPr="005D6ACA">
        <w:rPr>
          <w:rFonts w:cs="Times New Roman"/>
          <w:b/>
          <w:color w:val="000000" w:themeColor="text1"/>
          <w:sz w:val="22"/>
          <w:szCs w:val="22"/>
        </w:rPr>
        <w:t>:</w:t>
      </w:r>
      <w:r w:rsidRPr="005D6ACA">
        <w:rPr>
          <w:rFonts w:cs="Times New Roman"/>
          <w:color w:val="000000" w:themeColor="text1"/>
          <w:sz w:val="22"/>
          <w:szCs w:val="22"/>
        </w:rPr>
        <w:t xml:space="preserve"> A</w:t>
      </w:r>
      <w:r w:rsidR="003476BB" w:rsidRPr="005D6ACA">
        <w:rPr>
          <w:rFonts w:cs="Times New Roman"/>
          <w:color w:val="000000" w:themeColor="text1"/>
          <w:sz w:val="22"/>
          <w:szCs w:val="22"/>
        </w:rPr>
        <w:t>z Adatkezelő</w:t>
      </w:r>
      <w:r w:rsidR="00F528C1" w:rsidRPr="005D6ACA">
        <w:rPr>
          <w:rFonts w:cs="Times New Roman"/>
          <w:color w:val="000000" w:themeColor="text1"/>
          <w:sz w:val="22"/>
          <w:szCs w:val="22"/>
        </w:rPr>
        <w:t>,</w:t>
      </w:r>
      <w:r w:rsidR="003476BB" w:rsidRPr="005D6ACA">
        <w:rPr>
          <w:rFonts w:cs="Times New Roman"/>
          <w:color w:val="000000" w:themeColor="text1"/>
          <w:sz w:val="22"/>
          <w:szCs w:val="22"/>
        </w:rPr>
        <w:t xml:space="preserve"> </w:t>
      </w:r>
      <w:r w:rsidR="004948C6" w:rsidRPr="005D6ACA">
        <w:rPr>
          <w:rFonts w:cs="Times New Roman"/>
          <w:color w:val="000000" w:themeColor="text1"/>
          <w:sz w:val="22"/>
          <w:szCs w:val="22"/>
        </w:rPr>
        <w:t xml:space="preserve">a Dr. Farkasinszky Terézia Drogcentrum </w:t>
      </w:r>
      <w:r w:rsidR="00F528C1" w:rsidRPr="005D6ACA">
        <w:rPr>
          <w:rFonts w:cs="Times New Roman"/>
          <w:color w:val="000000" w:themeColor="text1"/>
          <w:sz w:val="22"/>
          <w:szCs w:val="22"/>
        </w:rPr>
        <w:t xml:space="preserve">szolgáltató által foglalkoztatott, megbízott személyek, közalkalmazottak, </w:t>
      </w:r>
      <w:r w:rsidR="00E23D22" w:rsidRPr="005D6ACA">
        <w:rPr>
          <w:rFonts w:cs="Times New Roman"/>
          <w:color w:val="000000" w:themeColor="text1"/>
          <w:sz w:val="22"/>
          <w:szCs w:val="22"/>
        </w:rPr>
        <w:t>az intézmény vezetői.</w:t>
      </w:r>
    </w:p>
    <w:p w14:paraId="221956F2" w14:textId="77777777" w:rsidR="0046255C" w:rsidRPr="005D6ACA" w:rsidRDefault="0046255C" w:rsidP="0046255C">
      <w:pPr>
        <w:pStyle w:val="Listaszerbekezds"/>
        <w:jc w:val="both"/>
        <w:rPr>
          <w:rFonts w:cs="Times New Roman"/>
          <w:color w:val="000000" w:themeColor="text1"/>
          <w:sz w:val="22"/>
          <w:szCs w:val="22"/>
        </w:rPr>
      </w:pPr>
    </w:p>
    <w:p w14:paraId="41293D79" w14:textId="77777777" w:rsidR="001B4F50" w:rsidRPr="005D6ACA" w:rsidRDefault="001B4F50" w:rsidP="004B5CBA">
      <w:pPr>
        <w:pStyle w:val="Listaszerbekezds"/>
        <w:numPr>
          <w:ilvl w:val="0"/>
          <w:numId w:val="5"/>
        </w:numPr>
        <w:jc w:val="both"/>
        <w:rPr>
          <w:rFonts w:cs="Times New Roman"/>
          <w:color w:val="000000" w:themeColor="text1"/>
          <w:sz w:val="22"/>
          <w:szCs w:val="22"/>
        </w:rPr>
      </w:pPr>
      <w:r w:rsidRPr="005D6ACA">
        <w:rPr>
          <w:rFonts w:cs="Times New Roman"/>
          <w:b/>
          <w:color w:val="000000" w:themeColor="text1"/>
          <w:sz w:val="22"/>
          <w:szCs w:val="22"/>
        </w:rPr>
        <w:t>Címzett II</w:t>
      </w:r>
      <w:r w:rsidR="003476BB" w:rsidRPr="005D6ACA">
        <w:rPr>
          <w:rFonts w:cs="Times New Roman"/>
          <w:b/>
          <w:color w:val="000000" w:themeColor="text1"/>
          <w:sz w:val="22"/>
          <w:szCs w:val="22"/>
        </w:rPr>
        <w:t xml:space="preserve">., </w:t>
      </w:r>
      <w:r w:rsidR="005C5EAF" w:rsidRPr="005D6ACA">
        <w:rPr>
          <w:rFonts w:cs="Times New Roman"/>
          <w:b/>
          <w:color w:val="000000" w:themeColor="text1"/>
          <w:sz w:val="22"/>
          <w:szCs w:val="22"/>
        </w:rPr>
        <w:t>a</w:t>
      </w:r>
      <w:r w:rsidR="003476BB" w:rsidRPr="005D6ACA">
        <w:rPr>
          <w:rFonts w:cs="Times New Roman"/>
          <w:b/>
          <w:color w:val="000000" w:themeColor="text1"/>
          <w:sz w:val="22"/>
          <w:szCs w:val="22"/>
        </w:rPr>
        <w:t xml:space="preserve"> </w:t>
      </w:r>
      <w:r w:rsidR="0036765F" w:rsidRPr="005D6ACA">
        <w:rPr>
          <w:rFonts w:cs="Times New Roman"/>
          <w:b/>
          <w:color w:val="000000" w:themeColor="text1"/>
          <w:sz w:val="22"/>
          <w:szCs w:val="22"/>
        </w:rPr>
        <w:t>következő</w:t>
      </w:r>
      <w:r w:rsidR="00A33485" w:rsidRPr="005D6ACA">
        <w:rPr>
          <w:rFonts w:cs="Times New Roman"/>
          <w:b/>
          <w:color w:val="000000" w:themeColor="text1"/>
          <w:sz w:val="22"/>
          <w:szCs w:val="22"/>
        </w:rPr>
        <w:t xml:space="preserve">, a GDPR 4. cikk 10. pont szerinti </w:t>
      </w:r>
      <w:r w:rsidR="0036765F" w:rsidRPr="005D6ACA">
        <w:rPr>
          <w:rFonts w:cs="Times New Roman"/>
          <w:b/>
          <w:color w:val="000000" w:themeColor="text1"/>
          <w:sz w:val="22"/>
          <w:szCs w:val="22"/>
        </w:rPr>
        <w:t>harmadik</w:t>
      </w:r>
      <w:r w:rsidR="00A33485" w:rsidRPr="005D6ACA">
        <w:rPr>
          <w:rFonts w:cs="Times New Roman"/>
          <w:b/>
          <w:color w:val="000000" w:themeColor="text1"/>
          <w:sz w:val="22"/>
          <w:szCs w:val="22"/>
        </w:rPr>
        <w:t xml:space="preserve"> fél</w:t>
      </w:r>
      <w:r w:rsidR="0036765F" w:rsidRPr="005D6ACA">
        <w:rPr>
          <w:rFonts w:cs="Times New Roman"/>
          <w:b/>
          <w:color w:val="000000" w:themeColor="text1"/>
          <w:sz w:val="22"/>
          <w:szCs w:val="22"/>
        </w:rPr>
        <w:t xml:space="preserve"> részére történ</w:t>
      </w:r>
      <w:r w:rsidR="004C2A37" w:rsidRPr="005D6ACA">
        <w:rPr>
          <w:rFonts w:cs="Times New Roman"/>
          <w:b/>
          <w:color w:val="000000" w:themeColor="text1"/>
          <w:sz w:val="22"/>
          <w:szCs w:val="22"/>
        </w:rPr>
        <w:t>ő adat átadás</w:t>
      </w:r>
      <w:r w:rsidRPr="005D6ACA">
        <w:rPr>
          <w:rFonts w:cs="Times New Roman"/>
          <w:b/>
          <w:color w:val="000000" w:themeColor="text1"/>
          <w:sz w:val="22"/>
          <w:szCs w:val="22"/>
        </w:rPr>
        <w:t>:</w:t>
      </w:r>
      <w:r w:rsidRPr="005D6ACA">
        <w:rPr>
          <w:rFonts w:cs="Times New Roman"/>
          <w:color w:val="000000" w:themeColor="text1"/>
          <w:sz w:val="22"/>
          <w:szCs w:val="22"/>
        </w:rPr>
        <w:t xml:space="preserve"> </w:t>
      </w:r>
    </w:p>
    <w:p w14:paraId="6628250E" w14:textId="77777777" w:rsidR="00361B01" w:rsidRPr="005D6ACA" w:rsidRDefault="00361B01" w:rsidP="00361B01">
      <w:pPr>
        <w:jc w:val="both"/>
        <w:rPr>
          <w:rFonts w:cs="Times New Roman"/>
          <w:color w:val="000000" w:themeColor="text1"/>
          <w:sz w:val="22"/>
          <w:szCs w:val="22"/>
        </w:rPr>
      </w:pPr>
    </w:p>
    <w:tbl>
      <w:tblPr>
        <w:tblW w:w="0" w:type="auto"/>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6"/>
        <w:gridCol w:w="2977"/>
        <w:gridCol w:w="2685"/>
      </w:tblGrid>
      <w:tr w:rsidR="005D6ACA" w:rsidRPr="005D6ACA" w14:paraId="26418724" w14:textId="77777777" w:rsidTr="0048260A">
        <w:trPr>
          <w:trHeight w:val="280"/>
          <w:tblCellSpacing w:w="0" w:type="dxa"/>
        </w:trPr>
        <w:tc>
          <w:tcPr>
            <w:tcW w:w="2976" w:type="dxa"/>
            <w:vAlign w:val="center"/>
            <w:hideMark/>
          </w:tcPr>
          <w:p w14:paraId="2D22875E" w14:textId="77777777" w:rsidR="0048260A" w:rsidRPr="005D6ACA" w:rsidRDefault="0048260A">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5D6ACA">
              <w:rPr>
                <w:b/>
                <w:bCs/>
                <w:color w:val="000000" w:themeColor="text1"/>
                <w:sz w:val="20"/>
                <w:szCs w:val="20"/>
              </w:rPr>
              <w:t>Központi, regionális szervezet neve:</w:t>
            </w:r>
          </w:p>
        </w:tc>
        <w:tc>
          <w:tcPr>
            <w:tcW w:w="2977" w:type="dxa"/>
            <w:vAlign w:val="center"/>
            <w:hideMark/>
          </w:tcPr>
          <w:p w14:paraId="20AFEF9A" w14:textId="77777777" w:rsidR="0048260A" w:rsidRPr="005D6ACA" w:rsidRDefault="0048260A">
            <w:pPr>
              <w:jc w:val="center"/>
              <w:rPr>
                <w:rFonts w:ascii="Calibri" w:hAnsi="Calibri" w:cs="Calibri"/>
                <w:color w:val="000000" w:themeColor="text1"/>
                <w:sz w:val="20"/>
                <w:szCs w:val="20"/>
              </w:rPr>
            </w:pPr>
            <w:r w:rsidRPr="005D6ACA">
              <w:rPr>
                <w:b/>
                <w:bCs/>
                <w:color w:val="000000" w:themeColor="text1"/>
                <w:sz w:val="20"/>
                <w:szCs w:val="20"/>
              </w:rPr>
              <w:t>Elérhetőségek</w:t>
            </w:r>
          </w:p>
        </w:tc>
        <w:tc>
          <w:tcPr>
            <w:tcW w:w="2685" w:type="dxa"/>
            <w:vAlign w:val="center"/>
            <w:hideMark/>
          </w:tcPr>
          <w:p w14:paraId="1887A13E" w14:textId="77777777" w:rsidR="0048260A" w:rsidRPr="005D6ACA" w:rsidRDefault="0048260A">
            <w:pPr>
              <w:jc w:val="center"/>
              <w:rPr>
                <w:rFonts w:ascii="Calibri" w:hAnsi="Calibri" w:cs="Calibri"/>
                <w:color w:val="000000" w:themeColor="text1"/>
                <w:sz w:val="20"/>
                <w:szCs w:val="20"/>
              </w:rPr>
            </w:pPr>
            <w:r w:rsidRPr="005D6ACA">
              <w:rPr>
                <w:b/>
                <w:bCs/>
                <w:color w:val="000000" w:themeColor="text1"/>
                <w:sz w:val="20"/>
                <w:szCs w:val="20"/>
              </w:rPr>
              <w:t>Szervezet feladatai</w:t>
            </w:r>
          </w:p>
        </w:tc>
      </w:tr>
      <w:tr w:rsidR="005D6ACA" w:rsidRPr="005D6ACA" w14:paraId="460F037A" w14:textId="77777777" w:rsidTr="0048260A">
        <w:trPr>
          <w:trHeight w:val="530"/>
          <w:tblCellSpacing w:w="0" w:type="dxa"/>
        </w:trPr>
        <w:tc>
          <w:tcPr>
            <w:tcW w:w="2976" w:type="dxa"/>
            <w:vAlign w:val="center"/>
            <w:hideMark/>
          </w:tcPr>
          <w:p w14:paraId="3AEA2BB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Család- és Gyermekjóléti Központ</w:t>
            </w:r>
          </w:p>
        </w:tc>
        <w:tc>
          <w:tcPr>
            <w:tcW w:w="2977" w:type="dxa"/>
            <w:vAlign w:val="center"/>
            <w:hideMark/>
          </w:tcPr>
          <w:p w14:paraId="449C222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 xml:space="preserve">6723 Szeged, Sás u. 2., Telefon: 06-62-464-364, E-mail: </w:t>
            </w:r>
            <w:hyperlink r:id="rId8" w:history="1">
              <w:r w:rsidRPr="005D6ACA">
                <w:rPr>
                  <w:rStyle w:val="Hiperhivatkozs"/>
                  <w:color w:val="000000" w:themeColor="text1"/>
                  <w:sz w:val="20"/>
                  <w:szCs w:val="20"/>
                </w:rPr>
                <w:t>szeged@csgyjk.ritek.hu</w:t>
              </w:r>
            </w:hyperlink>
          </w:p>
        </w:tc>
        <w:tc>
          <w:tcPr>
            <w:tcW w:w="2685" w:type="dxa"/>
            <w:vAlign w:val="center"/>
            <w:hideMark/>
          </w:tcPr>
          <w:p w14:paraId="34D76373"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a gyermekvédelmi jelzőrendszer működtetésének a biztosítása</w:t>
            </w:r>
          </w:p>
        </w:tc>
      </w:tr>
      <w:tr w:rsidR="005D6ACA" w:rsidRPr="005D6ACA" w14:paraId="6ACA8AAC" w14:textId="77777777" w:rsidTr="00F3640A">
        <w:trPr>
          <w:trHeight w:val="401"/>
          <w:tblCellSpacing w:w="0" w:type="dxa"/>
        </w:trPr>
        <w:tc>
          <w:tcPr>
            <w:tcW w:w="2976" w:type="dxa"/>
            <w:vAlign w:val="center"/>
            <w:hideMark/>
          </w:tcPr>
          <w:p w14:paraId="49052AD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 xml:space="preserve">Szociális és Gyermekvédelmi Főigazgatóság </w:t>
            </w:r>
          </w:p>
        </w:tc>
        <w:tc>
          <w:tcPr>
            <w:tcW w:w="2977" w:type="dxa"/>
            <w:vAlign w:val="center"/>
            <w:hideMark/>
          </w:tcPr>
          <w:p w14:paraId="6649A444"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 xml:space="preserve">1132 Budapest, Visegrádi u. 49., Honlap: </w:t>
            </w:r>
            <w:hyperlink r:id="rId9" w:history="1">
              <w:r w:rsidRPr="005D6ACA">
                <w:rPr>
                  <w:rStyle w:val="Hiperhivatkozs"/>
                  <w:color w:val="000000" w:themeColor="text1"/>
                  <w:sz w:val="20"/>
                  <w:szCs w:val="20"/>
                </w:rPr>
                <w:t>http://szocialisportal.hu</w:t>
              </w:r>
            </w:hyperlink>
            <w:r w:rsidRPr="005D6ACA">
              <w:rPr>
                <w:color w:val="000000" w:themeColor="text1"/>
                <w:sz w:val="20"/>
                <w:szCs w:val="20"/>
              </w:rPr>
              <w:t xml:space="preserve">, telefonszám: +36-1-769-1704, e-mail: </w:t>
            </w:r>
            <w:hyperlink r:id="rId10" w:history="1">
              <w:r w:rsidRPr="005D6ACA">
                <w:rPr>
                  <w:rStyle w:val="Hiperhivatkozs"/>
                  <w:color w:val="000000" w:themeColor="text1"/>
                  <w:sz w:val="20"/>
                  <w:szCs w:val="20"/>
                </w:rPr>
                <w:t>info@szgyf.gov.hu</w:t>
              </w:r>
            </w:hyperlink>
          </w:p>
        </w:tc>
        <w:tc>
          <w:tcPr>
            <w:tcW w:w="2685" w:type="dxa"/>
            <w:vAlign w:val="center"/>
            <w:hideMark/>
          </w:tcPr>
          <w:p w14:paraId="322FB1F3"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ellátja a szociális igazgatásról és szociális ellátásokról szóló 1993. évi. III. törvény és a gyermekek védelméről és a gyámügyi igazgatásról szóló 1997. évi XXXI. törvény szerinti fenntartói feladatokat</w:t>
            </w:r>
          </w:p>
        </w:tc>
      </w:tr>
      <w:tr w:rsidR="005D6ACA" w:rsidRPr="005D6ACA" w14:paraId="18D26054" w14:textId="77777777" w:rsidTr="0048260A">
        <w:trPr>
          <w:trHeight w:val="1030"/>
          <w:tblCellSpacing w:w="0" w:type="dxa"/>
        </w:trPr>
        <w:tc>
          <w:tcPr>
            <w:tcW w:w="2976" w:type="dxa"/>
            <w:vAlign w:val="center"/>
            <w:hideMark/>
          </w:tcPr>
          <w:p w14:paraId="7736C8B0"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 xml:space="preserve">BÉKER-SOFT INTERNATIONAL Kft. </w:t>
            </w:r>
          </w:p>
        </w:tc>
        <w:tc>
          <w:tcPr>
            <w:tcW w:w="2977" w:type="dxa"/>
            <w:vAlign w:val="center"/>
            <w:hideMark/>
          </w:tcPr>
          <w:p w14:paraId="0BBE10D6"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 xml:space="preserve">1184 Budapest, Hengersor u. 73., web oldal: </w:t>
            </w:r>
            <w:hyperlink r:id="rId11" w:history="1">
              <w:r w:rsidRPr="005D6ACA">
                <w:rPr>
                  <w:rStyle w:val="Hiperhivatkozs"/>
                  <w:color w:val="000000" w:themeColor="text1"/>
                  <w:sz w:val="20"/>
                  <w:szCs w:val="20"/>
                </w:rPr>
                <w:t>https://www.bsi.hu/kapcsolat</w:t>
              </w:r>
            </w:hyperlink>
            <w:r w:rsidRPr="005D6ACA">
              <w:rPr>
                <w:color w:val="000000" w:themeColor="text1"/>
                <w:sz w:val="20"/>
                <w:szCs w:val="20"/>
              </w:rPr>
              <w:t xml:space="preserve">, e-mail elérése: </w:t>
            </w:r>
            <w:hyperlink r:id="rId12" w:history="1">
              <w:r w:rsidRPr="005D6ACA">
                <w:rPr>
                  <w:rStyle w:val="Hiperhivatkozs"/>
                  <w:color w:val="000000" w:themeColor="text1"/>
                  <w:sz w:val="20"/>
                  <w:szCs w:val="20"/>
                </w:rPr>
                <w:t>support@bsi.hu</w:t>
              </w:r>
            </w:hyperlink>
            <w:r w:rsidRPr="005D6ACA">
              <w:rPr>
                <w:color w:val="000000" w:themeColor="text1"/>
                <w:sz w:val="20"/>
                <w:szCs w:val="20"/>
              </w:rPr>
              <w:t>, Telefonszám: (1) 292 1023</w:t>
            </w:r>
          </w:p>
        </w:tc>
        <w:tc>
          <w:tcPr>
            <w:tcW w:w="2685" w:type="dxa"/>
            <w:vAlign w:val="center"/>
            <w:hideMark/>
          </w:tcPr>
          <w:p w14:paraId="15988FD3"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Főnix Pro Integrált Egészségügyi Rendszer fejlesztése, üzemeltetése</w:t>
            </w:r>
          </w:p>
        </w:tc>
      </w:tr>
      <w:tr w:rsidR="005D6ACA" w:rsidRPr="005D6ACA" w14:paraId="30806896" w14:textId="77777777" w:rsidTr="0048260A">
        <w:trPr>
          <w:trHeight w:val="1280"/>
          <w:tblCellSpacing w:w="0" w:type="dxa"/>
        </w:trPr>
        <w:tc>
          <w:tcPr>
            <w:tcW w:w="2976" w:type="dxa"/>
            <w:vAlign w:val="center"/>
            <w:hideMark/>
          </w:tcPr>
          <w:p w14:paraId="59C645B7"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Nemzeti Egészségbiztosítási Alapkezelő</w:t>
            </w:r>
          </w:p>
        </w:tc>
        <w:tc>
          <w:tcPr>
            <w:tcW w:w="2977" w:type="dxa"/>
            <w:vAlign w:val="center"/>
            <w:hideMark/>
          </w:tcPr>
          <w:p w14:paraId="266D571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1139 Budapest, Váci út 73/A, Telephely: 6726 Szeged, Bal fasor 17-21., Web: http://www.oep.hu/</w:t>
            </w:r>
          </w:p>
        </w:tc>
        <w:tc>
          <w:tcPr>
            <w:tcW w:w="2685" w:type="dxa"/>
            <w:vAlign w:val="center"/>
            <w:hideMark/>
          </w:tcPr>
          <w:p w14:paraId="4BB316D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az egészségügyi szolgáltatások finanszírozására, gyógyszer, gyógyászati segédeszköz kiszolgáltatására, gyógyászati ellátás nyújtására és az ehhez kapcsolódó ártámogatás elszámolása, folyósítása</w:t>
            </w:r>
          </w:p>
        </w:tc>
      </w:tr>
      <w:tr w:rsidR="005D6ACA" w:rsidRPr="005D6ACA" w14:paraId="07CEEECB" w14:textId="77777777" w:rsidTr="0048260A">
        <w:trPr>
          <w:trHeight w:val="780"/>
          <w:tblCellSpacing w:w="0" w:type="dxa"/>
        </w:trPr>
        <w:tc>
          <w:tcPr>
            <w:tcW w:w="2976" w:type="dxa"/>
            <w:vAlign w:val="center"/>
            <w:hideMark/>
          </w:tcPr>
          <w:p w14:paraId="49390F98" w14:textId="5F305840" w:rsidR="0048260A" w:rsidRPr="005D6ACA" w:rsidRDefault="00A80551">
            <w:pPr>
              <w:rPr>
                <w:rFonts w:cs="Times New Roman"/>
                <w:color w:val="000000" w:themeColor="text1"/>
                <w:sz w:val="20"/>
                <w:szCs w:val="20"/>
              </w:rPr>
            </w:pPr>
            <w:r w:rsidRPr="005D6ACA">
              <w:rPr>
                <w:rFonts w:cs="Times New Roman"/>
                <w:color w:val="000000" w:themeColor="text1"/>
                <w:sz w:val="20"/>
                <w:szCs w:val="20"/>
              </w:rPr>
              <w:t>Magyar Államkincstár Csongrád-Csanád Vármegyei Igazgatóság</w:t>
            </w:r>
          </w:p>
        </w:tc>
        <w:tc>
          <w:tcPr>
            <w:tcW w:w="2977" w:type="dxa"/>
            <w:vAlign w:val="center"/>
            <w:hideMark/>
          </w:tcPr>
          <w:p w14:paraId="2D18108A" w14:textId="77777777" w:rsidR="0048260A" w:rsidRPr="005D6ACA" w:rsidRDefault="0048260A">
            <w:pPr>
              <w:rPr>
                <w:rFonts w:cs="Times New Roman"/>
                <w:color w:val="000000" w:themeColor="text1"/>
                <w:sz w:val="20"/>
                <w:szCs w:val="20"/>
              </w:rPr>
            </w:pPr>
            <w:r w:rsidRPr="005D6ACA">
              <w:rPr>
                <w:rFonts w:cs="Times New Roman"/>
                <w:color w:val="000000" w:themeColor="text1"/>
                <w:sz w:val="20"/>
                <w:szCs w:val="20"/>
              </w:rPr>
              <w:t xml:space="preserve">6720 Szeged, Széchenyi tér 9., Telefon: +3662568168, honlap: </w:t>
            </w:r>
            <w:hyperlink r:id="rId13" w:history="1">
              <w:r w:rsidRPr="005D6ACA">
                <w:rPr>
                  <w:rStyle w:val="Hiperhivatkozs"/>
                  <w:rFonts w:cs="Times New Roman"/>
                  <w:color w:val="000000" w:themeColor="text1"/>
                  <w:sz w:val="20"/>
                  <w:szCs w:val="20"/>
                </w:rPr>
                <w:t>http://tcs.allamkincstar.gov.hu/</w:t>
              </w:r>
            </w:hyperlink>
            <w:r w:rsidRPr="005D6ACA">
              <w:rPr>
                <w:rFonts w:cs="Times New Roman"/>
                <w:color w:val="000000" w:themeColor="text1"/>
                <w:sz w:val="20"/>
                <w:szCs w:val="20"/>
              </w:rPr>
              <w:t xml:space="preserve">, </w:t>
            </w:r>
          </w:p>
        </w:tc>
        <w:tc>
          <w:tcPr>
            <w:tcW w:w="2685" w:type="dxa"/>
            <w:vAlign w:val="center"/>
            <w:hideMark/>
          </w:tcPr>
          <w:p w14:paraId="0F3F3B34" w14:textId="1EA708CA" w:rsidR="0048260A" w:rsidRPr="005D6ACA" w:rsidRDefault="00F3640A">
            <w:pPr>
              <w:rPr>
                <w:rFonts w:cs="Times New Roman"/>
                <w:color w:val="000000" w:themeColor="text1"/>
                <w:sz w:val="20"/>
                <w:szCs w:val="20"/>
              </w:rPr>
            </w:pPr>
            <w:r w:rsidRPr="005D6ACA">
              <w:rPr>
                <w:rFonts w:cs="Times New Roman"/>
                <w:color w:val="000000" w:themeColor="text1"/>
                <w:sz w:val="20"/>
                <w:szCs w:val="20"/>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 adott esetben: gyermekjóléti és gyermekvédelmi szolgáltatások költségvetési feladatainak ellátása</w:t>
            </w:r>
          </w:p>
        </w:tc>
      </w:tr>
      <w:tr w:rsidR="005D6ACA" w:rsidRPr="005D6ACA" w14:paraId="6A74E673" w14:textId="77777777" w:rsidTr="0048260A">
        <w:trPr>
          <w:trHeight w:val="1530"/>
          <w:tblCellSpacing w:w="0" w:type="dxa"/>
        </w:trPr>
        <w:tc>
          <w:tcPr>
            <w:tcW w:w="2976" w:type="dxa"/>
            <w:vAlign w:val="center"/>
            <w:hideMark/>
          </w:tcPr>
          <w:p w14:paraId="28AB9E5D" w14:textId="77777777" w:rsidR="0048260A" w:rsidRPr="005D6ACA" w:rsidRDefault="0048260A">
            <w:pPr>
              <w:rPr>
                <w:rFonts w:cs="Times New Roman"/>
                <w:color w:val="000000" w:themeColor="text1"/>
                <w:sz w:val="20"/>
                <w:szCs w:val="20"/>
              </w:rPr>
            </w:pPr>
            <w:r w:rsidRPr="005D6ACA">
              <w:rPr>
                <w:rFonts w:cs="Times New Roman"/>
                <w:color w:val="000000" w:themeColor="text1"/>
                <w:sz w:val="20"/>
                <w:szCs w:val="20"/>
              </w:rPr>
              <w:lastRenderedPageBreak/>
              <w:t>Állami Egészségügyi Ellátó Központ</w:t>
            </w:r>
          </w:p>
        </w:tc>
        <w:tc>
          <w:tcPr>
            <w:tcW w:w="2977" w:type="dxa"/>
            <w:vAlign w:val="center"/>
            <w:hideMark/>
          </w:tcPr>
          <w:p w14:paraId="5AE72D9A" w14:textId="77777777" w:rsidR="0048260A" w:rsidRPr="005D6ACA" w:rsidRDefault="0048260A">
            <w:pPr>
              <w:rPr>
                <w:rFonts w:cs="Times New Roman"/>
                <w:color w:val="000000" w:themeColor="text1"/>
                <w:sz w:val="20"/>
                <w:szCs w:val="20"/>
              </w:rPr>
            </w:pPr>
            <w:r w:rsidRPr="005D6ACA">
              <w:rPr>
                <w:rFonts w:cs="Times New Roman"/>
                <w:color w:val="000000" w:themeColor="text1"/>
                <w:sz w:val="20"/>
                <w:szCs w:val="20"/>
              </w:rPr>
              <w:t xml:space="preserve">1125 Budapest, Diós árok 3., Tel.: (+361) 356-1522, web: </w:t>
            </w:r>
            <w:hyperlink r:id="rId14" w:history="1">
              <w:r w:rsidRPr="005D6ACA">
                <w:rPr>
                  <w:rStyle w:val="Hiperhivatkozs"/>
                  <w:rFonts w:cs="Times New Roman"/>
                  <w:color w:val="000000" w:themeColor="text1"/>
                  <w:sz w:val="20"/>
                  <w:szCs w:val="20"/>
                </w:rPr>
                <w:t>www.aeek.hu</w:t>
              </w:r>
            </w:hyperlink>
            <w:r w:rsidRPr="005D6ACA">
              <w:rPr>
                <w:rFonts w:cs="Times New Roman"/>
                <w:color w:val="000000" w:themeColor="text1"/>
                <w:sz w:val="20"/>
                <w:szCs w:val="20"/>
              </w:rPr>
              <w:t xml:space="preserve">, mail: </w:t>
            </w:r>
            <w:hyperlink r:id="rId15" w:history="1">
              <w:r w:rsidRPr="005D6ACA">
                <w:rPr>
                  <w:rStyle w:val="Hiperhivatkozs"/>
                  <w:rFonts w:cs="Times New Roman"/>
                  <w:color w:val="000000" w:themeColor="text1"/>
                  <w:sz w:val="20"/>
                  <w:szCs w:val="20"/>
                </w:rPr>
                <w:t>aeek@aeek.hu</w:t>
              </w:r>
            </w:hyperlink>
          </w:p>
        </w:tc>
        <w:tc>
          <w:tcPr>
            <w:tcW w:w="2685" w:type="dxa"/>
            <w:vAlign w:val="center"/>
            <w:hideMark/>
          </w:tcPr>
          <w:p w14:paraId="71CD4249" w14:textId="77777777" w:rsidR="0048260A" w:rsidRPr="005D6ACA" w:rsidRDefault="0048260A">
            <w:pPr>
              <w:rPr>
                <w:rFonts w:cs="Times New Roman"/>
                <w:color w:val="000000" w:themeColor="text1"/>
                <w:sz w:val="20"/>
                <w:szCs w:val="20"/>
              </w:rPr>
            </w:pPr>
            <w:r w:rsidRPr="005D6ACA">
              <w:rPr>
                <w:rFonts w:cs="Times New Roman"/>
                <w:color w:val="000000" w:themeColor="text1"/>
                <w:sz w:val="20"/>
                <w:szCs w:val="20"/>
              </w:rPr>
              <w:t>A 27/2015. (II. 25.) Korm. rendelet 6. § (4)-(6) bekezdésein alapján az Elektronikus Egészségügyi Szolgáltatás Tér IT rendszer működtetője, melyhez 2017. november 1-jén a háziorvosi szolgálatok, járó- és fekvőbeteg-ellátó intézmények, és az összes gyógyszertár csatlakozott.</w:t>
            </w:r>
          </w:p>
        </w:tc>
      </w:tr>
      <w:tr w:rsidR="005D6ACA" w:rsidRPr="005D6ACA" w14:paraId="2CA10B2F" w14:textId="77777777" w:rsidTr="0048260A">
        <w:trPr>
          <w:trHeight w:val="530"/>
          <w:tblCellSpacing w:w="0" w:type="dxa"/>
        </w:trPr>
        <w:tc>
          <w:tcPr>
            <w:tcW w:w="2976" w:type="dxa"/>
            <w:vAlign w:val="center"/>
            <w:hideMark/>
          </w:tcPr>
          <w:p w14:paraId="21B9B467"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társintézmények, egészségügyi és szociális intézmények</w:t>
            </w:r>
          </w:p>
        </w:tc>
        <w:tc>
          <w:tcPr>
            <w:tcW w:w="2977" w:type="dxa"/>
            <w:vAlign w:val="center"/>
            <w:hideMark/>
          </w:tcPr>
          <w:p w14:paraId="6C4A991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illetékesség szerint</w:t>
            </w:r>
          </w:p>
        </w:tc>
        <w:tc>
          <w:tcPr>
            <w:tcW w:w="2685" w:type="dxa"/>
            <w:vAlign w:val="center"/>
            <w:hideMark/>
          </w:tcPr>
          <w:p w14:paraId="04E05171"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a gyermekvédelmi jelzőrendszer és egészségügyi ellátás működtetésének a biztosítása</w:t>
            </w:r>
          </w:p>
        </w:tc>
      </w:tr>
      <w:tr w:rsidR="0048260A" w:rsidRPr="005D6ACA" w14:paraId="39008183" w14:textId="77777777" w:rsidTr="0048260A">
        <w:trPr>
          <w:trHeight w:val="530"/>
          <w:tblCellSpacing w:w="0" w:type="dxa"/>
        </w:trPr>
        <w:tc>
          <w:tcPr>
            <w:tcW w:w="2976" w:type="dxa"/>
            <w:vAlign w:val="center"/>
            <w:hideMark/>
          </w:tcPr>
          <w:p w14:paraId="3936C737"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nyomozati és bírói szervezetek</w:t>
            </w:r>
          </w:p>
        </w:tc>
        <w:tc>
          <w:tcPr>
            <w:tcW w:w="2977" w:type="dxa"/>
            <w:vAlign w:val="center"/>
            <w:hideMark/>
          </w:tcPr>
          <w:p w14:paraId="05856B37"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illetékesség szerint</w:t>
            </w:r>
          </w:p>
        </w:tc>
        <w:tc>
          <w:tcPr>
            <w:tcW w:w="2685" w:type="dxa"/>
            <w:vAlign w:val="center"/>
            <w:hideMark/>
          </w:tcPr>
          <w:p w14:paraId="6A6ED579" w14:textId="77777777" w:rsidR="0048260A" w:rsidRPr="005D6ACA" w:rsidRDefault="0048260A">
            <w:pPr>
              <w:rPr>
                <w:rFonts w:ascii="Calibri" w:hAnsi="Calibri" w:cs="Calibri"/>
                <w:color w:val="000000" w:themeColor="text1"/>
                <w:sz w:val="20"/>
                <w:szCs w:val="20"/>
              </w:rPr>
            </w:pPr>
            <w:r w:rsidRPr="005D6ACA">
              <w:rPr>
                <w:color w:val="000000" w:themeColor="text1"/>
                <w:sz w:val="20"/>
                <w:szCs w:val="20"/>
              </w:rPr>
              <w:t>büntető eljárás megindítása, lefolytatása, döntéshozatal</w:t>
            </w:r>
          </w:p>
        </w:tc>
      </w:tr>
    </w:tbl>
    <w:p w14:paraId="63755069" w14:textId="77777777" w:rsidR="0036765F" w:rsidRPr="005D6ACA" w:rsidRDefault="0036765F" w:rsidP="0046255C">
      <w:pPr>
        <w:jc w:val="both"/>
        <w:rPr>
          <w:rFonts w:cs="Times New Roman"/>
          <w:color w:val="000000" w:themeColor="text1"/>
        </w:rPr>
      </w:pPr>
    </w:p>
    <w:p w14:paraId="269AB379" w14:textId="77777777" w:rsidR="00FE3017" w:rsidRPr="005D6ACA" w:rsidRDefault="008F1991" w:rsidP="004948C6">
      <w:pPr>
        <w:pStyle w:val="NormlWeb"/>
        <w:numPr>
          <w:ilvl w:val="0"/>
          <w:numId w:val="5"/>
        </w:numPr>
        <w:spacing w:before="0" w:beforeAutospacing="0" w:after="0" w:line="240" w:lineRule="auto"/>
        <w:jc w:val="both"/>
        <w:rPr>
          <w:color w:val="000000" w:themeColor="text1"/>
          <w:sz w:val="22"/>
          <w:szCs w:val="22"/>
        </w:rPr>
      </w:pPr>
      <w:r w:rsidRPr="005D6ACA">
        <w:rPr>
          <w:b/>
          <w:color w:val="000000" w:themeColor="text1"/>
          <w:sz w:val="22"/>
          <w:szCs w:val="22"/>
        </w:rPr>
        <w:t>Címzett I</w:t>
      </w:r>
      <w:r w:rsidR="00457879" w:rsidRPr="005D6ACA">
        <w:rPr>
          <w:b/>
          <w:color w:val="000000" w:themeColor="text1"/>
          <w:sz w:val="22"/>
          <w:szCs w:val="22"/>
        </w:rPr>
        <w:t>I</w:t>
      </w:r>
      <w:r w:rsidRPr="005D6ACA">
        <w:rPr>
          <w:b/>
          <w:color w:val="000000" w:themeColor="text1"/>
          <w:sz w:val="22"/>
          <w:szCs w:val="22"/>
        </w:rPr>
        <w:t>I., A</w:t>
      </w:r>
      <w:r w:rsidR="00EE7895" w:rsidRPr="005D6ACA">
        <w:rPr>
          <w:b/>
          <w:color w:val="000000" w:themeColor="text1"/>
          <w:sz w:val="22"/>
          <w:szCs w:val="22"/>
        </w:rPr>
        <w:t>z Adatkezelő által igénybe vett Adatfeldolgozók:</w:t>
      </w:r>
    </w:p>
    <w:p w14:paraId="17E3EEF1" w14:textId="77777777" w:rsidR="00A6332F" w:rsidRPr="005D6ACA" w:rsidRDefault="00A6332F" w:rsidP="00A6332F">
      <w:pPr>
        <w:pStyle w:val="NormlWeb"/>
        <w:spacing w:before="0" w:beforeAutospacing="0" w:after="0" w:line="240" w:lineRule="auto"/>
        <w:ind w:left="720"/>
        <w:jc w:val="both"/>
        <w:rPr>
          <w:color w:val="000000" w:themeColor="text1"/>
        </w:rPr>
      </w:pPr>
    </w:p>
    <w:tbl>
      <w:tblPr>
        <w:tblW w:w="0" w:type="auto"/>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6"/>
        <w:gridCol w:w="3068"/>
        <w:gridCol w:w="2464"/>
      </w:tblGrid>
      <w:tr w:rsidR="005D6ACA" w:rsidRPr="005D6ACA" w14:paraId="619BBA76" w14:textId="77777777" w:rsidTr="00F3640A">
        <w:trPr>
          <w:trHeight w:val="290"/>
          <w:tblCellSpacing w:w="0" w:type="dxa"/>
        </w:trPr>
        <w:tc>
          <w:tcPr>
            <w:tcW w:w="2976" w:type="dxa"/>
            <w:vAlign w:val="center"/>
            <w:hideMark/>
          </w:tcPr>
          <w:p w14:paraId="1E52600E" w14:textId="77777777" w:rsidR="00A6332F" w:rsidRPr="005D6ACA" w:rsidRDefault="00A6332F" w:rsidP="00A6332F">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5D6ACA">
              <w:rPr>
                <w:rFonts w:eastAsia="Times New Roman" w:cs="Times New Roman"/>
                <w:b/>
                <w:bCs/>
                <w:color w:val="000000" w:themeColor="text1"/>
                <w:kern w:val="0"/>
                <w:sz w:val="20"/>
                <w:szCs w:val="20"/>
                <w:lang w:eastAsia="hu-HU" w:bidi="ar-SA"/>
              </w:rPr>
              <w:t>Címzett szervezet neve:</w:t>
            </w:r>
          </w:p>
        </w:tc>
        <w:tc>
          <w:tcPr>
            <w:tcW w:w="3068" w:type="dxa"/>
            <w:vAlign w:val="center"/>
            <w:hideMark/>
          </w:tcPr>
          <w:p w14:paraId="593BBE05" w14:textId="77777777" w:rsidR="00A6332F" w:rsidRPr="005D6ACA" w:rsidRDefault="00A6332F" w:rsidP="00A6332F">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5D6ACA">
              <w:rPr>
                <w:rFonts w:eastAsia="Times New Roman" w:cs="Times New Roman"/>
                <w:b/>
                <w:bCs/>
                <w:color w:val="000000" w:themeColor="text1"/>
                <w:kern w:val="0"/>
                <w:sz w:val="20"/>
                <w:szCs w:val="20"/>
                <w:lang w:eastAsia="hu-HU" w:bidi="ar-SA"/>
              </w:rPr>
              <w:t>Elérhetőségek</w:t>
            </w:r>
          </w:p>
        </w:tc>
        <w:tc>
          <w:tcPr>
            <w:tcW w:w="2464" w:type="dxa"/>
            <w:vAlign w:val="center"/>
            <w:hideMark/>
          </w:tcPr>
          <w:p w14:paraId="63F5A3D9" w14:textId="77777777" w:rsidR="00A6332F" w:rsidRPr="005D6ACA" w:rsidRDefault="00A6332F" w:rsidP="00A6332F">
            <w:pPr>
              <w:suppressAutoHyphens w:val="0"/>
              <w:autoSpaceDN/>
              <w:jc w:val="center"/>
              <w:textAlignment w:val="auto"/>
              <w:rPr>
                <w:rFonts w:ascii="Calibri" w:eastAsia="Times New Roman" w:hAnsi="Calibri" w:cs="Calibri"/>
                <w:color w:val="000000" w:themeColor="text1"/>
                <w:kern w:val="0"/>
                <w:sz w:val="20"/>
                <w:szCs w:val="20"/>
                <w:lang w:eastAsia="hu-HU" w:bidi="ar-SA"/>
              </w:rPr>
            </w:pPr>
            <w:r w:rsidRPr="005D6ACA">
              <w:rPr>
                <w:rFonts w:eastAsia="Times New Roman" w:cs="Times New Roman"/>
                <w:b/>
                <w:bCs/>
                <w:color w:val="000000" w:themeColor="text1"/>
                <w:kern w:val="0"/>
                <w:sz w:val="20"/>
                <w:szCs w:val="20"/>
                <w:lang w:eastAsia="hu-HU" w:bidi="ar-SA"/>
              </w:rPr>
              <w:t>Címzett feladatai</w:t>
            </w:r>
          </w:p>
        </w:tc>
      </w:tr>
      <w:tr w:rsidR="00A6332F" w:rsidRPr="005D6ACA" w14:paraId="4B8EC64C" w14:textId="77777777" w:rsidTr="00F3640A">
        <w:trPr>
          <w:trHeight w:val="790"/>
          <w:tblCellSpacing w:w="0" w:type="dxa"/>
        </w:trPr>
        <w:tc>
          <w:tcPr>
            <w:tcW w:w="2976" w:type="dxa"/>
            <w:vAlign w:val="center"/>
            <w:hideMark/>
          </w:tcPr>
          <w:p w14:paraId="2E4D19A9" w14:textId="77777777" w:rsidR="00A6332F" w:rsidRPr="005D6ACA" w:rsidRDefault="00A6332F" w:rsidP="00A6332F">
            <w:pPr>
              <w:suppressAutoHyphens w:val="0"/>
              <w:autoSpaceDN/>
              <w:textAlignment w:val="auto"/>
              <w:rPr>
                <w:rFonts w:ascii="Calibri" w:eastAsia="Times New Roman" w:hAnsi="Calibri" w:cs="Calibri"/>
                <w:color w:val="000000" w:themeColor="text1"/>
                <w:kern w:val="0"/>
                <w:sz w:val="20"/>
                <w:szCs w:val="20"/>
                <w:lang w:eastAsia="hu-HU" w:bidi="ar-SA"/>
              </w:rPr>
            </w:pPr>
            <w:r w:rsidRPr="005D6ACA">
              <w:rPr>
                <w:rFonts w:eastAsia="Times New Roman" w:cs="Times New Roman"/>
                <w:color w:val="000000" w:themeColor="text1"/>
                <w:kern w:val="0"/>
                <w:sz w:val="20"/>
                <w:szCs w:val="20"/>
                <w:lang w:eastAsia="hu-HU" w:bidi="ar-SA"/>
              </w:rPr>
              <w:t>RITEK Zrt.</w:t>
            </w:r>
          </w:p>
        </w:tc>
        <w:tc>
          <w:tcPr>
            <w:tcW w:w="3068" w:type="dxa"/>
            <w:vAlign w:val="center"/>
            <w:hideMark/>
          </w:tcPr>
          <w:p w14:paraId="5EDE253C" w14:textId="77777777" w:rsidR="00A6332F" w:rsidRPr="005D6ACA" w:rsidRDefault="00A6332F" w:rsidP="00A6332F">
            <w:pPr>
              <w:suppressAutoHyphens w:val="0"/>
              <w:autoSpaceDN/>
              <w:textAlignment w:val="auto"/>
              <w:rPr>
                <w:rFonts w:ascii="Calibri" w:eastAsia="Times New Roman" w:hAnsi="Calibri" w:cs="Calibri"/>
                <w:color w:val="000000" w:themeColor="text1"/>
                <w:kern w:val="0"/>
                <w:sz w:val="20"/>
                <w:szCs w:val="20"/>
                <w:lang w:eastAsia="hu-HU" w:bidi="ar-SA"/>
              </w:rPr>
            </w:pPr>
            <w:r w:rsidRPr="005D6ACA">
              <w:rPr>
                <w:rFonts w:eastAsia="Times New Roman" w:cs="Times New Roman"/>
                <w:color w:val="000000" w:themeColor="text1"/>
                <w:kern w:val="0"/>
                <w:sz w:val="20"/>
                <w:szCs w:val="20"/>
                <w:lang w:eastAsia="hu-HU" w:bidi="ar-SA"/>
              </w:rPr>
              <w:t>6724 Szeged, huszár u. 1., Honlap: http://www.ritek.hu/, Központi e-mail: iroda@ritek.hu, Telefonszám: 62 / 421-605</w:t>
            </w:r>
          </w:p>
        </w:tc>
        <w:tc>
          <w:tcPr>
            <w:tcW w:w="2464" w:type="dxa"/>
            <w:vAlign w:val="center"/>
            <w:hideMark/>
          </w:tcPr>
          <w:p w14:paraId="0B475B85" w14:textId="29CA317D" w:rsidR="00A6332F" w:rsidRPr="005D6ACA" w:rsidRDefault="00E552BF" w:rsidP="00A6332F">
            <w:pPr>
              <w:suppressAutoHyphens w:val="0"/>
              <w:autoSpaceDN/>
              <w:textAlignment w:val="auto"/>
              <w:rPr>
                <w:rFonts w:eastAsia="Times New Roman" w:cs="Times New Roman"/>
                <w:color w:val="000000" w:themeColor="text1"/>
                <w:kern w:val="0"/>
                <w:sz w:val="20"/>
                <w:szCs w:val="20"/>
                <w:lang w:eastAsia="hu-HU" w:bidi="ar-SA"/>
              </w:rPr>
            </w:pPr>
            <w:r w:rsidRPr="005D6ACA">
              <w:rPr>
                <w:rFonts w:eastAsia="Times New Roman" w:cs="Times New Roman"/>
                <w:color w:val="000000" w:themeColor="text1"/>
                <w:kern w:val="0"/>
                <w:sz w:val="20"/>
                <w:szCs w:val="20"/>
                <w:lang w:eastAsia="hu-HU" w:bidi="ar-SA"/>
              </w:rPr>
              <w:t>IT rendszer üzemeltetés, levelező rendszer tárhely szolgáltatása</w:t>
            </w:r>
          </w:p>
        </w:tc>
      </w:tr>
    </w:tbl>
    <w:p w14:paraId="3F5A284D" w14:textId="77777777" w:rsidR="004B5CBA" w:rsidRPr="005D6ACA" w:rsidRDefault="004B5CBA" w:rsidP="004B5CBA">
      <w:pPr>
        <w:pStyle w:val="NormlWeb"/>
        <w:spacing w:before="0" w:beforeAutospacing="0" w:after="0" w:line="240" w:lineRule="auto"/>
        <w:jc w:val="both"/>
        <w:rPr>
          <w:color w:val="000000" w:themeColor="text1"/>
        </w:rPr>
      </w:pPr>
    </w:p>
    <w:p w14:paraId="00C8F1E3" w14:textId="77777777" w:rsidR="00F3640A" w:rsidRPr="005D6ACA" w:rsidRDefault="00516970" w:rsidP="00372A38">
      <w:pPr>
        <w:pStyle w:val="NormlWeb"/>
        <w:numPr>
          <w:ilvl w:val="0"/>
          <w:numId w:val="5"/>
        </w:numPr>
        <w:spacing w:before="0" w:beforeAutospacing="0" w:after="0" w:line="240" w:lineRule="auto"/>
        <w:jc w:val="both"/>
        <w:rPr>
          <w:color w:val="000000" w:themeColor="text1"/>
          <w:sz w:val="22"/>
          <w:szCs w:val="22"/>
        </w:rPr>
      </w:pPr>
      <w:r w:rsidRPr="005D6ACA">
        <w:rPr>
          <w:b/>
          <w:bCs/>
          <w:color w:val="000000" w:themeColor="text1"/>
          <w:sz w:val="22"/>
          <w:szCs w:val="22"/>
        </w:rPr>
        <w:t>A személyes adatok tárolásának időtartama</w:t>
      </w:r>
      <w:r w:rsidRPr="005D6ACA">
        <w:rPr>
          <w:color w:val="000000" w:themeColor="text1"/>
          <w:sz w:val="22"/>
          <w:szCs w:val="22"/>
        </w:rPr>
        <w:t xml:space="preserve">: </w:t>
      </w:r>
    </w:p>
    <w:p w14:paraId="37F431C2" w14:textId="77777777" w:rsidR="004B5CBA" w:rsidRPr="005D6ACA" w:rsidRDefault="004319B1" w:rsidP="009230BF">
      <w:pPr>
        <w:pStyle w:val="NormlWeb"/>
        <w:numPr>
          <w:ilvl w:val="0"/>
          <w:numId w:val="24"/>
        </w:numPr>
        <w:spacing w:before="0" w:beforeAutospacing="0" w:after="0" w:line="240" w:lineRule="auto"/>
        <w:ind w:left="1066" w:hanging="357"/>
        <w:jc w:val="both"/>
        <w:rPr>
          <w:color w:val="000000" w:themeColor="text1"/>
          <w:sz w:val="22"/>
          <w:szCs w:val="22"/>
        </w:rPr>
      </w:pPr>
      <w:r w:rsidRPr="005D6ACA">
        <w:rPr>
          <w:color w:val="000000" w:themeColor="text1"/>
          <w:sz w:val="22"/>
          <w:szCs w:val="22"/>
        </w:rPr>
        <w:t>Az egészségügyi és a hozzájuk kapcsolódó személyes adatok kezeléséről és védelméről szóló 1997. évi XLVII. törvény 35/D. § (1)-(2) bekezdések alapján 25 év.</w:t>
      </w:r>
    </w:p>
    <w:p w14:paraId="2E25C455" w14:textId="77777777" w:rsidR="00F3640A" w:rsidRPr="005D6ACA" w:rsidRDefault="00F3640A" w:rsidP="009230BF">
      <w:pPr>
        <w:pStyle w:val="NormlWeb"/>
        <w:numPr>
          <w:ilvl w:val="0"/>
          <w:numId w:val="24"/>
        </w:numPr>
        <w:spacing w:before="0" w:beforeAutospacing="0" w:after="0" w:line="240" w:lineRule="auto"/>
        <w:ind w:left="1066" w:hanging="357"/>
        <w:jc w:val="both"/>
        <w:rPr>
          <w:color w:val="000000" w:themeColor="text1"/>
          <w:sz w:val="22"/>
          <w:szCs w:val="22"/>
        </w:rPr>
      </w:pPr>
      <w:bookmarkStart w:id="9" w:name="_Hlk10025306"/>
      <w:r w:rsidRPr="005D6ACA">
        <w:rPr>
          <w:color w:val="000000" w:themeColor="text1"/>
          <w:sz w:val="22"/>
          <w:szCs w:val="22"/>
        </w:rPr>
        <w:t>a szerződéseket 5 évig őrzik meg, a Polgári Törvénykönyvről szóló 2013. évi V. törvény 6:22. § (1) bekezdése alapján,</w:t>
      </w:r>
      <w:bookmarkEnd w:id="9"/>
    </w:p>
    <w:p w14:paraId="79E9C28C" w14:textId="77777777" w:rsidR="00F3640A" w:rsidRPr="005D6ACA" w:rsidRDefault="00F3640A" w:rsidP="009230BF">
      <w:pPr>
        <w:pStyle w:val="NormlWeb"/>
        <w:numPr>
          <w:ilvl w:val="0"/>
          <w:numId w:val="24"/>
        </w:numPr>
        <w:spacing w:before="0" w:beforeAutospacing="0" w:after="0" w:line="240" w:lineRule="auto"/>
        <w:ind w:left="1066" w:hanging="357"/>
        <w:jc w:val="both"/>
        <w:rPr>
          <w:color w:val="000000" w:themeColor="text1"/>
          <w:sz w:val="22"/>
          <w:szCs w:val="22"/>
        </w:rPr>
      </w:pPr>
      <w:r w:rsidRPr="005D6ACA">
        <w:rPr>
          <w:color w:val="000000" w:themeColor="text1"/>
          <w:sz w:val="22"/>
          <w:szCs w:val="22"/>
        </w:rPr>
        <w:t>a számviteli bizonylatokat a kiállításuktól számított 8 évig őrzik meg, a számvitelről szóló 2000. évi C. törvény 169. § (1)-(2) bekezdés alapján,</w:t>
      </w:r>
    </w:p>
    <w:p w14:paraId="17D9749D" w14:textId="77777777" w:rsidR="00FE3017" w:rsidRPr="005D6ACA" w:rsidRDefault="00FE3017" w:rsidP="00FE3017">
      <w:pPr>
        <w:pStyle w:val="NormlWeb"/>
        <w:spacing w:before="0" w:beforeAutospacing="0" w:after="0" w:line="240" w:lineRule="auto"/>
        <w:ind w:left="720"/>
        <w:jc w:val="both"/>
        <w:rPr>
          <w:color w:val="000000" w:themeColor="text1"/>
          <w:sz w:val="22"/>
          <w:szCs w:val="22"/>
        </w:rPr>
      </w:pPr>
    </w:p>
    <w:p w14:paraId="0C5B7957" w14:textId="77777777" w:rsidR="00E31BED" w:rsidRPr="005D6ACA" w:rsidRDefault="008F1991" w:rsidP="004B5CBA">
      <w:pPr>
        <w:pStyle w:val="NormlWeb"/>
        <w:numPr>
          <w:ilvl w:val="0"/>
          <w:numId w:val="5"/>
        </w:numPr>
        <w:spacing w:before="0" w:beforeAutospacing="0" w:after="0" w:line="240" w:lineRule="auto"/>
        <w:jc w:val="both"/>
        <w:rPr>
          <w:color w:val="000000" w:themeColor="text1"/>
          <w:sz w:val="22"/>
          <w:szCs w:val="22"/>
        </w:rPr>
      </w:pPr>
      <w:r w:rsidRPr="005D6ACA">
        <w:rPr>
          <w:b/>
          <w:color w:val="000000" w:themeColor="text1"/>
          <w:sz w:val="22"/>
          <w:szCs w:val="22"/>
        </w:rPr>
        <w:t>Adatbiztonság az adatkezelés során:</w:t>
      </w:r>
      <w:r w:rsidRPr="005D6ACA">
        <w:rPr>
          <w:color w:val="000000" w:themeColor="text1"/>
          <w:sz w:val="22"/>
          <w:szCs w:val="22"/>
        </w:rPr>
        <w:t xml:space="preserve"> </w:t>
      </w:r>
    </w:p>
    <w:p w14:paraId="2C4AAAF7" w14:textId="77777777" w:rsidR="00E31BED" w:rsidRPr="005D6ACA" w:rsidRDefault="00E31BED" w:rsidP="00E31BED">
      <w:pPr>
        <w:pStyle w:val="Listaszerbekezds"/>
        <w:rPr>
          <w:rFonts w:cs="Times New Roman"/>
          <w:color w:val="000000" w:themeColor="text1"/>
          <w:sz w:val="22"/>
          <w:szCs w:val="22"/>
        </w:rPr>
      </w:pPr>
    </w:p>
    <w:p w14:paraId="478D8D96" w14:textId="77777777" w:rsidR="00DA02B1" w:rsidRPr="005D6ACA" w:rsidRDefault="000921B8" w:rsidP="00DA02B1">
      <w:pPr>
        <w:pStyle w:val="NormlWeb"/>
        <w:numPr>
          <w:ilvl w:val="0"/>
          <w:numId w:val="19"/>
        </w:numPr>
        <w:spacing w:before="0" w:beforeAutospacing="0" w:after="0" w:line="240" w:lineRule="auto"/>
        <w:ind w:left="1068"/>
        <w:jc w:val="both"/>
        <w:rPr>
          <w:color w:val="000000" w:themeColor="text1"/>
          <w:sz w:val="22"/>
          <w:szCs w:val="22"/>
        </w:rPr>
      </w:pPr>
      <w:r w:rsidRPr="005D6ACA">
        <w:rPr>
          <w:color w:val="000000" w:themeColor="text1"/>
          <w:sz w:val="22"/>
          <w:szCs w:val="22"/>
        </w:rPr>
        <w:t xml:space="preserve">Az </w:t>
      </w:r>
      <w:r w:rsidR="004B7BBE" w:rsidRPr="005D6ACA">
        <w:rPr>
          <w:color w:val="000000" w:themeColor="text1"/>
          <w:sz w:val="22"/>
          <w:szCs w:val="22"/>
        </w:rPr>
        <w:t xml:space="preserve">Adatkezelő a papír alapú iratok kezelése és az elektronikus adatok használata során az információbiztonsági előírásai alapján, megfelelően gondoskodik arról, hogy ne forduljon elő adatvédelmi incidens. </w:t>
      </w:r>
    </w:p>
    <w:p w14:paraId="1C7D94C0" w14:textId="77777777" w:rsidR="00DA02B1" w:rsidRPr="005D6ACA" w:rsidRDefault="00DA02B1" w:rsidP="00DA02B1">
      <w:pPr>
        <w:pStyle w:val="NormlWeb"/>
        <w:spacing w:before="0" w:beforeAutospacing="0" w:after="0" w:line="240" w:lineRule="auto"/>
        <w:ind w:left="1068"/>
        <w:jc w:val="both"/>
        <w:rPr>
          <w:color w:val="000000" w:themeColor="text1"/>
          <w:sz w:val="22"/>
          <w:szCs w:val="22"/>
        </w:rPr>
      </w:pPr>
    </w:p>
    <w:p w14:paraId="18C05AC0" w14:textId="77777777" w:rsidR="00DA02B1" w:rsidRPr="005D6ACA" w:rsidRDefault="00DA02B1" w:rsidP="00DA02B1">
      <w:pPr>
        <w:pStyle w:val="NormlWeb"/>
        <w:numPr>
          <w:ilvl w:val="0"/>
          <w:numId w:val="19"/>
        </w:numPr>
        <w:spacing w:before="0" w:beforeAutospacing="0" w:after="0" w:line="240" w:lineRule="auto"/>
        <w:ind w:left="1068"/>
        <w:jc w:val="both"/>
        <w:rPr>
          <w:color w:val="000000" w:themeColor="text1"/>
          <w:sz w:val="22"/>
          <w:szCs w:val="22"/>
        </w:rPr>
      </w:pPr>
      <w:r w:rsidRPr="005D6ACA">
        <w:rPr>
          <w:color w:val="000000" w:themeColor="text1"/>
          <w:sz w:val="22"/>
          <w:szCs w:val="22"/>
        </w:rPr>
        <w:t>A Szociális és Gyermekvédelmi Főigazgatóság önálló információbiztonsági rendszerrel gondoskodik az adatvédelmi incidens kizárásáról.</w:t>
      </w:r>
    </w:p>
    <w:p w14:paraId="266638CA" w14:textId="77777777" w:rsidR="00DA02B1" w:rsidRPr="005D6ACA" w:rsidRDefault="00DA02B1" w:rsidP="00DA02B1">
      <w:pPr>
        <w:pStyle w:val="Listaszerbekezds"/>
        <w:rPr>
          <w:rFonts w:cs="Times New Roman"/>
          <w:color w:val="000000" w:themeColor="text1"/>
          <w:sz w:val="22"/>
          <w:szCs w:val="22"/>
        </w:rPr>
      </w:pPr>
    </w:p>
    <w:p w14:paraId="3A9D6A56" w14:textId="77777777" w:rsidR="00DA02B1" w:rsidRPr="005D6ACA" w:rsidRDefault="00DA02B1" w:rsidP="00DA02B1">
      <w:pPr>
        <w:pStyle w:val="NormlWeb"/>
        <w:numPr>
          <w:ilvl w:val="0"/>
          <w:numId w:val="19"/>
        </w:numPr>
        <w:spacing w:before="0" w:beforeAutospacing="0" w:after="0" w:line="240" w:lineRule="auto"/>
        <w:ind w:left="1068"/>
        <w:jc w:val="both"/>
        <w:rPr>
          <w:color w:val="000000" w:themeColor="text1"/>
          <w:sz w:val="22"/>
          <w:szCs w:val="22"/>
        </w:rPr>
      </w:pPr>
      <w:r w:rsidRPr="005D6ACA">
        <w:rPr>
          <w:color w:val="000000" w:themeColor="text1"/>
          <w:sz w:val="22"/>
          <w:szCs w:val="22"/>
        </w:rPr>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p>
    <w:p w14:paraId="44052D9F" w14:textId="77777777" w:rsidR="00DA02B1" w:rsidRPr="005D6ACA" w:rsidRDefault="00DA02B1" w:rsidP="00DA02B1">
      <w:pPr>
        <w:pStyle w:val="Listaszerbekezds"/>
        <w:rPr>
          <w:rFonts w:cs="Times New Roman"/>
          <w:color w:val="000000" w:themeColor="text1"/>
          <w:sz w:val="22"/>
          <w:szCs w:val="22"/>
        </w:rPr>
      </w:pPr>
    </w:p>
    <w:p w14:paraId="15B41870" w14:textId="77777777" w:rsidR="00DA02B1" w:rsidRPr="005D6ACA" w:rsidRDefault="00DA02B1" w:rsidP="00DA02B1">
      <w:pPr>
        <w:pStyle w:val="NormlWeb"/>
        <w:numPr>
          <w:ilvl w:val="0"/>
          <w:numId w:val="19"/>
        </w:numPr>
        <w:spacing w:before="0" w:beforeAutospacing="0" w:after="0" w:line="240" w:lineRule="auto"/>
        <w:ind w:left="1068"/>
        <w:jc w:val="both"/>
        <w:rPr>
          <w:color w:val="000000" w:themeColor="text1"/>
          <w:sz w:val="22"/>
          <w:szCs w:val="22"/>
        </w:rPr>
      </w:pPr>
      <w:r w:rsidRPr="005D6ACA">
        <w:rPr>
          <w:color w:val="000000" w:themeColor="text1"/>
          <w:sz w:val="22"/>
          <w:szCs w:val="22"/>
        </w:rPr>
        <w:t xml:space="preserve">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w:t>
      </w:r>
      <w:r w:rsidRPr="005D6ACA">
        <w:rPr>
          <w:color w:val="000000" w:themeColor="text1"/>
          <w:sz w:val="22"/>
          <w:szCs w:val="22"/>
        </w:rPr>
        <w:lastRenderedPageBreak/>
        <w:t>külső hozzáférés megakadályozása érdekében a rendszert tűzfalak védik, valamint a rendszer bizonyos felületei (pl. adminisztrációs felületek) kizárólag belső hálózatból érhetők el.</w:t>
      </w:r>
    </w:p>
    <w:p w14:paraId="391A34D7" w14:textId="77777777" w:rsidR="00DA02B1" w:rsidRPr="005D6ACA" w:rsidRDefault="00DA02B1" w:rsidP="00DA02B1">
      <w:pPr>
        <w:pStyle w:val="Listaszerbekezds"/>
        <w:rPr>
          <w:rFonts w:cs="Times New Roman"/>
          <w:color w:val="000000" w:themeColor="text1"/>
          <w:sz w:val="22"/>
          <w:szCs w:val="22"/>
        </w:rPr>
      </w:pPr>
    </w:p>
    <w:p w14:paraId="3D69DFC4" w14:textId="77777777" w:rsidR="00E31BED" w:rsidRPr="005D6ACA" w:rsidRDefault="00DA02B1" w:rsidP="00DA02B1">
      <w:pPr>
        <w:pStyle w:val="NormlWeb"/>
        <w:numPr>
          <w:ilvl w:val="0"/>
          <w:numId w:val="19"/>
        </w:numPr>
        <w:spacing w:before="0" w:beforeAutospacing="0" w:after="0" w:line="240" w:lineRule="auto"/>
        <w:ind w:left="1068"/>
        <w:jc w:val="both"/>
        <w:rPr>
          <w:color w:val="000000" w:themeColor="text1"/>
          <w:sz w:val="22"/>
          <w:szCs w:val="22"/>
        </w:rPr>
      </w:pPr>
      <w:r w:rsidRPr="005D6ACA">
        <w:rPr>
          <w:color w:val="000000" w:themeColor="text1"/>
          <w:sz w:val="22"/>
          <w:szCs w:val="22"/>
        </w:rPr>
        <w:t>A NEAK 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p w14:paraId="21BA3CDE" w14:textId="77777777" w:rsidR="00E31BED" w:rsidRPr="005D6ACA" w:rsidRDefault="00E31BED" w:rsidP="004E6120">
      <w:pPr>
        <w:rPr>
          <w:rFonts w:cs="Times New Roman"/>
          <w:color w:val="000000" w:themeColor="text1"/>
          <w:sz w:val="22"/>
          <w:szCs w:val="22"/>
        </w:rPr>
      </w:pPr>
    </w:p>
    <w:p w14:paraId="00BDE240" w14:textId="77777777" w:rsidR="00E31BED" w:rsidRPr="005D6ACA" w:rsidRDefault="00E31BED" w:rsidP="007024CB">
      <w:pPr>
        <w:pStyle w:val="NormlWeb"/>
        <w:numPr>
          <w:ilvl w:val="0"/>
          <w:numId w:val="19"/>
        </w:numPr>
        <w:spacing w:before="0" w:beforeAutospacing="0" w:after="0" w:line="240" w:lineRule="auto"/>
        <w:ind w:left="1068"/>
        <w:jc w:val="both"/>
        <w:rPr>
          <w:color w:val="000000" w:themeColor="text1"/>
          <w:sz w:val="22"/>
          <w:szCs w:val="22"/>
        </w:rPr>
      </w:pPr>
      <w:r w:rsidRPr="005D6ACA">
        <w:rPr>
          <w:color w:val="000000" w:themeColor="text1"/>
          <w:sz w:val="22"/>
          <w:szCs w:val="22"/>
        </w:rPr>
        <w:t>Főnix Pro Integrált Egészségügyi Rendszer</w:t>
      </w:r>
      <w:r w:rsidR="00DF2D5D" w:rsidRPr="005D6ACA">
        <w:rPr>
          <w:color w:val="000000" w:themeColor="text1"/>
          <w:sz w:val="22"/>
          <w:szCs w:val="22"/>
        </w:rPr>
        <w:t xml:space="preserve">-t a BÉKER-SOFT INTERNATIONAL Kft. üzemelteti, </w:t>
      </w:r>
      <w:r w:rsidR="007024CB" w:rsidRPr="005D6ACA">
        <w:rPr>
          <w:color w:val="000000" w:themeColor="text1"/>
          <w:sz w:val="22"/>
          <w:szCs w:val="22"/>
        </w:rPr>
        <w:t>a FőnixWEB interneten keresztül használható, és az intézmények ellátási területének lakossága, illetve az ott működő családi orvosi praxisok számára teszi elérhetővé a szolgáltatásokat. A FőnixWEB rendszer egy - a banki szolgáltatások esetében is bevált -, mobiltelefon alapú védelmi rendszert használ.</w:t>
      </w:r>
    </w:p>
    <w:p w14:paraId="6F510D3C" w14:textId="77777777" w:rsidR="004B5CBA" w:rsidRPr="005D6ACA" w:rsidRDefault="004B5CBA" w:rsidP="007024CB">
      <w:pPr>
        <w:pStyle w:val="Standard"/>
        <w:ind w:left="348"/>
        <w:jc w:val="both"/>
        <w:rPr>
          <w:rFonts w:cs="Times New Roman"/>
          <w:b/>
          <w:bCs/>
          <w:color w:val="000000" w:themeColor="text1"/>
          <w:sz w:val="22"/>
          <w:szCs w:val="22"/>
        </w:rPr>
      </w:pPr>
    </w:p>
    <w:p w14:paraId="1375BB50" w14:textId="77777777" w:rsidR="00A4214B" w:rsidRPr="005D6ACA" w:rsidRDefault="00A4214B" w:rsidP="0097460C">
      <w:pPr>
        <w:pStyle w:val="Standard"/>
        <w:numPr>
          <w:ilvl w:val="0"/>
          <w:numId w:val="5"/>
        </w:numPr>
        <w:jc w:val="both"/>
        <w:rPr>
          <w:rFonts w:cs="Times New Roman"/>
          <w:b/>
          <w:bCs/>
          <w:color w:val="000000" w:themeColor="text1"/>
          <w:sz w:val="22"/>
          <w:szCs w:val="22"/>
        </w:rPr>
      </w:pPr>
      <w:r w:rsidRPr="005D6ACA">
        <w:rPr>
          <w:rFonts w:cs="Times New Roman"/>
          <w:b/>
          <w:bCs/>
          <w:color w:val="000000" w:themeColor="text1"/>
          <w:sz w:val="22"/>
          <w:szCs w:val="22"/>
        </w:rPr>
        <w:t>Az érintett adatkezeléssel kapcsolatos jogai:</w:t>
      </w:r>
    </w:p>
    <w:p w14:paraId="269F955A" w14:textId="77777777" w:rsidR="00BA220B" w:rsidRPr="005D6ACA" w:rsidRDefault="00BA220B" w:rsidP="0097460C">
      <w:pPr>
        <w:pStyle w:val="Standard"/>
        <w:numPr>
          <w:ilvl w:val="0"/>
          <w:numId w:val="8"/>
        </w:numPr>
        <w:jc w:val="both"/>
        <w:rPr>
          <w:rFonts w:cs="Times New Roman"/>
          <w:color w:val="000000" w:themeColor="text1"/>
          <w:sz w:val="22"/>
          <w:szCs w:val="22"/>
        </w:rPr>
      </w:pPr>
      <w:r w:rsidRPr="005D6ACA">
        <w:rPr>
          <w:rFonts w:cs="Times New Roman"/>
          <w:color w:val="000000" w:themeColor="text1"/>
          <w:sz w:val="22"/>
          <w:szCs w:val="22"/>
        </w:rPr>
        <w:t>A „GDPR” alapján:</w:t>
      </w:r>
    </w:p>
    <w:p w14:paraId="53315464" w14:textId="77777777" w:rsidR="00A4214B" w:rsidRPr="005D6ACA" w:rsidRDefault="00A4214B" w:rsidP="00A60C6C">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267F7119" w14:textId="77777777" w:rsidR="00A4214B" w:rsidRPr="005D6ACA" w:rsidRDefault="00A4214B" w:rsidP="00A60C6C">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 xml:space="preserve">A helyesbítéshez való jog. Az érintett helyesbítéshez való joga minden adatkezelési jogalap vonatkozásában megilleti. Az Adatkezelő </w:t>
      </w:r>
      <w:r w:rsidR="008C73DF" w:rsidRPr="005D6ACA">
        <w:rPr>
          <w:rFonts w:cs="Times New Roman"/>
          <w:color w:val="000000" w:themeColor="text1"/>
          <w:sz w:val="22"/>
          <w:szCs w:val="22"/>
        </w:rPr>
        <w:t>a kérelmem esetén indokolatlan késedelem nélkül helyesbíti az érintettre vonatkozó pontatlanul kezelt személyes adatokat.</w:t>
      </w:r>
    </w:p>
    <w:p w14:paraId="02228DB9" w14:textId="77777777" w:rsidR="00A4214B" w:rsidRPr="005D6ACA" w:rsidRDefault="00A4214B" w:rsidP="00A60C6C">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02A3AA2F" w14:textId="77777777" w:rsidR="00A4214B" w:rsidRPr="005D6ACA" w:rsidRDefault="00A4214B" w:rsidP="00A60C6C">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5BC4747D" w14:textId="77777777" w:rsidR="008C73DF" w:rsidRPr="005D6ACA" w:rsidRDefault="00A4214B" w:rsidP="00A60C6C">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1AB5BEB8" w14:textId="269775A1" w:rsidR="004E3864" w:rsidRPr="005D6ACA" w:rsidRDefault="00A4214B" w:rsidP="00A60C6C">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 xml:space="preserve">Adathordozhatósághoz való jog. </w:t>
      </w:r>
      <w:r w:rsidR="008C73DF" w:rsidRPr="005D6ACA">
        <w:rPr>
          <w:rFonts w:cs="Times New Roman"/>
          <w:color w:val="000000" w:themeColor="text1"/>
          <w:sz w:val="22"/>
          <w:szCs w:val="22"/>
        </w:rPr>
        <w:t>Az érintett</w:t>
      </w:r>
      <w:r w:rsidRPr="005D6ACA">
        <w:rPr>
          <w:rFonts w:cs="Times New Roman"/>
          <w:color w:val="000000" w:themeColor="text1"/>
          <w:sz w:val="22"/>
          <w:szCs w:val="22"/>
        </w:rPr>
        <w:t xml:space="preserve"> jogosult kérni az Adatkezelőtől a személyes adatainak adatkezelők közötti, másik adatkezelőnek történő közvetlen továbbítását, ha ez technikailag megvalósítható és nem ütközik uniós vagy nemzeti jogszabály előírásába.</w:t>
      </w:r>
    </w:p>
    <w:p w14:paraId="03284E70" w14:textId="77777777" w:rsidR="00386D80" w:rsidRPr="005D6ACA" w:rsidRDefault="00386D80" w:rsidP="00386D80">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1B886467" w14:textId="3C55D606" w:rsidR="00386D80" w:rsidRPr="005D6ACA" w:rsidRDefault="00386D80" w:rsidP="00386D80">
      <w:pPr>
        <w:pStyle w:val="Standard"/>
        <w:numPr>
          <w:ilvl w:val="0"/>
          <w:numId w:val="18"/>
        </w:numPr>
        <w:jc w:val="both"/>
        <w:rPr>
          <w:rFonts w:cs="Times New Roman"/>
          <w:color w:val="000000" w:themeColor="text1"/>
          <w:sz w:val="22"/>
          <w:szCs w:val="22"/>
        </w:rPr>
      </w:pPr>
      <w:r w:rsidRPr="005D6ACA">
        <w:rPr>
          <w:rFonts w:cs="Times New Roman"/>
          <w:color w:val="000000" w:themeColor="text1"/>
          <w:sz w:val="22"/>
          <w:szCs w:val="22"/>
        </w:rPr>
        <w:t>Jogorvoslathoz való jog.</w:t>
      </w:r>
    </w:p>
    <w:p w14:paraId="4962467A" w14:textId="77777777" w:rsidR="00F1639C" w:rsidRPr="005D6ACA" w:rsidRDefault="00BA220B" w:rsidP="00A60C6C">
      <w:pPr>
        <w:pStyle w:val="Standard"/>
        <w:numPr>
          <w:ilvl w:val="0"/>
          <w:numId w:val="8"/>
        </w:numPr>
        <w:jc w:val="both"/>
        <w:rPr>
          <w:rFonts w:cs="Times New Roman"/>
          <w:color w:val="000000" w:themeColor="text1"/>
          <w:sz w:val="22"/>
          <w:szCs w:val="22"/>
        </w:rPr>
      </w:pPr>
      <w:bookmarkStart w:id="10" w:name="_Hlk4417290"/>
      <w:r w:rsidRPr="005D6ACA">
        <w:rPr>
          <w:rFonts w:cs="Times New Roman"/>
          <w:color w:val="000000" w:themeColor="text1"/>
          <w:sz w:val="22"/>
          <w:szCs w:val="22"/>
        </w:rPr>
        <w:t>Az egészségügyről szóló 1997. évi CLIV. törvény 25. §</w:t>
      </w:r>
      <w:r w:rsidR="00924C7F" w:rsidRPr="005D6ACA">
        <w:rPr>
          <w:rFonts w:cs="Times New Roman"/>
          <w:color w:val="000000" w:themeColor="text1"/>
          <w:sz w:val="22"/>
          <w:szCs w:val="22"/>
        </w:rPr>
        <w:t xml:space="preserve"> alapján</w:t>
      </w:r>
      <w:r w:rsidR="00A60C6C" w:rsidRPr="005D6ACA">
        <w:rPr>
          <w:rFonts w:cs="Times New Roman"/>
          <w:color w:val="000000" w:themeColor="text1"/>
          <w:sz w:val="22"/>
          <w:szCs w:val="22"/>
        </w:rPr>
        <w:t>;</w:t>
      </w:r>
      <w:r w:rsidRPr="005D6ACA">
        <w:rPr>
          <w:rFonts w:cs="Times New Roman"/>
          <w:color w:val="000000" w:themeColor="text1"/>
          <w:sz w:val="22"/>
          <w:szCs w:val="22"/>
        </w:rPr>
        <w:t xml:space="preserve"> A beteg jogosult arra, hogy az egészségügyi ellátásában részt vevő személyek az ellátása során tudomásukra jutott egészségügyi és személyes adatait (a továbbiakban: orvosi titok) csak az arra jogosulttal közöljék, és azokat bizalmasan kezeljék.</w:t>
      </w:r>
      <w:r w:rsidR="00924C7F" w:rsidRPr="005D6ACA">
        <w:rPr>
          <w:rFonts w:cs="Times New Roman"/>
          <w:color w:val="000000" w:themeColor="text1"/>
          <w:sz w:val="22"/>
          <w:szCs w:val="22"/>
        </w:rPr>
        <w:t xml:space="preserve"> </w:t>
      </w:r>
      <w:r w:rsidRPr="005D6ACA">
        <w:rPr>
          <w:rFonts w:cs="Times New Roman"/>
          <w:color w:val="000000" w:themeColor="text1"/>
          <w:sz w:val="22"/>
          <w:szCs w:val="22"/>
        </w:rPr>
        <w:t>A betegnek joga van arról nyilatkozni, hogy betegségéről, annak várható kimeneteléről kiknek adható felvilágosítás, illetve kiket zár ki egészségügyi adatainak részleges vagy teljes megismeréséből.</w:t>
      </w:r>
      <w:r w:rsidR="00924C7F" w:rsidRPr="005D6ACA">
        <w:rPr>
          <w:rFonts w:cs="Times New Roman"/>
          <w:color w:val="000000" w:themeColor="text1"/>
          <w:sz w:val="22"/>
          <w:szCs w:val="22"/>
        </w:rPr>
        <w:t xml:space="preserve"> </w:t>
      </w:r>
      <w:bookmarkEnd w:id="10"/>
      <w:r w:rsidR="00F1639C" w:rsidRPr="005D6ACA">
        <w:rPr>
          <w:rFonts w:cs="Times New Roman"/>
          <w:color w:val="000000" w:themeColor="text1"/>
          <w:sz w:val="22"/>
          <w:szCs w:val="22"/>
        </w:rPr>
        <w:t xml:space="preserve">A betegnek joga van megnevezni azt a személyt, akit fekvőbeteg-gyógyintézetbe történő elhelyezéséről, egészségi állapotának alakulásáról értesíthetnek, illetve joga van bármely személyt ebből kizárni. A beteg által megnevezett személyt a fekvőbeteg-gyógyintézet köteles értesíteni a </w:t>
      </w:r>
      <w:r w:rsidR="00F1639C" w:rsidRPr="005D6ACA">
        <w:rPr>
          <w:rFonts w:cs="Times New Roman"/>
          <w:color w:val="000000" w:themeColor="text1"/>
          <w:sz w:val="22"/>
          <w:szCs w:val="22"/>
        </w:rPr>
        <w:lastRenderedPageBreak/>
        <w:t>beteg elhelyezéséről és annak megváltoztatásáról, valamint egészségi állapotának jelentős mértékű változásáról.</w:t>
      </w:r>
    </w:p>
    <w:p w14:paraId="5A36818C" w14:textId="77777777" w:rsidR="00F1639C" w:rsidRPr="005D6ACA" w:rsidRDefault="00F1639C" w:rsidP="00F1639C">
      <w:pPr>
        <w:pStyle w:val="Standard"/>
        <w:numPr>
          <w:ilvl w:val="0"/>
          <w:numId w:val="8"/>
        </w:numPr>
        <w:jc w:val="both"/>
        <w:rPr>
          <w:rFonts w:cs="Times New Roman"/>
          <w:color w:val="000000" w:themeColor="text1"/>
          <w:sz w:val="22"/>
          <w:szCs w:val="22"/>
        </w:rPr>
      </w:pPr>
      <w:r w:rsidRPr="005D6ACA">
        <w:rPr>
          <w:rFonts w:cs="Times New Roman"/>
          <w:color w:val="000000" w:themeColor="text1"/>
          <w:sz w:val="22"/>
          <w:szCs w:val="22"/>
        </w:rPr>
        <w:t>A szociális igazgatásról és szociális ellátásokról</w:t>
      </w:r>
      <w:r w:rsidRPr="005D6ACA">
        <w:rPr>
          <w:rFonts w:cs="Times New Roman"/>
          <w:color w:val="000000" w:themeColor="text1"/>
          <w:sz w:val="22"/>
          <w:szCs w:val="22"/>
        </w:rPr>
        <w:tab/>
        <w:t xml:space="preserve"> szóló 1993. évi III. törvény 94/E. §</w:t>
      </w:r>
    </w:p>
    <w:p w14:paraId="7814BFC8" w14:textId="77777777" w:rsidR="00F1639C" w:rsidRPr="005D6ACA" w:rsidRDefault="00F1639C" w:rsidP="00A60C6C">
      <w:pPr>
        <w:pStyle w:val="Standard"/>
        <w:ind w:left="1068"/>
        <w:jc w:val="both"/>
        <w:rPr>
          <w:rFonts w:cs="Times New Roman"/>
          <w:color w:val="000000" w:themeColor="text1"/>
          <w:sz w:val="22"/>
          <w:szCs w:val="22"/>
        </w:rPr>
      </w:pPr>
      <w:r w:rsidRPr="005D6ACA">
        <w:rPr>
          <w:rFonts w:cs="Times New Roman"/>
          <w:color w:val="000000" w:themeColor="text1"/>
          <w:sz w:val="22"/>
          <w:szCs w:val="22"/>
        </w:rPr>
        <w:t>alapján, a személyes gondoskodást nyújtó szociális intézményekben az ellátást igénybevevőt megilleti személyes adatainak védelme, valamint a magánéletével kapcsolatos titokvédelem.</w:t>
      </w:r>
    </w:p>
    <w:p w14:paraId="4F0E5963" w14:textId="77777777" w:rsidR="00A60C6C" w:rsidRPr="005D6ACA" w:rsidRDefault="00A60C6C" w:rsidP="00A60C6C">
      <w:pPr>
        <w:pStyle w:val="Standard"/>
        <w:ind w:left="1068"/>
        <w:jc w:val="both"/>
        <w:rPr>
          <w:rFonts w:cs="Times New Roman"/>
          <w:color w:val="000000" w:themeColor="text1"/>
          <w:sz w:val="22"/>
          <w:szCs w:val="22"/>
        </w:rPr>
      </w:pPr>
    </w:p>
    <w:p w14:paraId="493225FA" w14:textId="77777777" w:rsidR="00F92F18" w:rsidRPr="005D6ACA" w:rsidRDefault="00F92F18" w:rsidP="00F92F18">
      <w:pPr>
        <w:pStyle w:val="Standard"/>
        <w:numPr>
          <w:ilvl w:val="0"/>
          <w:numId w:val="5"/>
        </w:numPr>
        <w:jc w:val="both"/>
        <w:rPr>
          <w:rFonts w:cs="Times New Roman"/>
          <w:color w:val="000000" w:themeColor="text1"/>
          <w:sz w:val="22"/>
          <w:szCs w:val="22"/>
        </w:rPr>
      </w:pPr>
      <w:bookmarkStart w:id="11" w:name="_Hlk130992969"/>
      <w:r w:rsidRPr="005D6ACA">
        <w:rPr>
          <w:rFonts w:cs="Times New Roman"/>
          <w:color w:val="000000" w:themeColor="text1"/>
          <w:sz w:val="22"/>
          <w:szCs w:val="22"/>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23E7BD64" w14:textId="77777777" w:rsidR="00F92F18" w:rsidRPr="005D6ACA" w:rsidRDefault="00F92F18" w:rsidP="00F92F18">
      <w:pPr>
        <w:pStyle w:val="Standard"/>
        <w:ind w:left="720"/>
        <w:jc w:val="both"/>
        <w:rPr>
          <w:rFonts w:cs="Times New Roman"/>
          <w:color w:val="000000" w:themeColor="text1"/>
          <w:sz w:val="22"/>
          <w:szCs w:val="22"/>
        </w:rPr>
      </w:pPr>
    </w:p>
    <w:p w14:paraId="0C596971" w14:textId="77777777" w:rsidR="00F92F18" w:rsidRPr="005D6ACA" w:rsidRDefault="00F92F18" w:rsidP="00F92F18">
      <w:pPr>
        <w:pStyle w:val="Standard"/>
        <w:numPr>
          <w:ilvl w:val="0"/>
          <w:numId w:val="5"/>
        </w:numPr>
        <w:jc w:val="both"/>
        <w:rPr>
          <w:rFonts w:cs="Times New Roman"/>
          <w:color w:val="000000" w:themeColor="text1"/>
          <w:sz w:val="22"/>
          <w:szCs w:val="22"/>
        </w:rPr>
      </w:pPr>
      <w:r w:rsidRPr="005D6ACA">
        <w:rPr>
          <w:rFonts w:cs="Times New Roman"/>
          <w:color w:val="000000" w:themeColor="text1"/>
          <w:sz w:val="22"/>
          <w:szCs w:val="22"/>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5D2ECBCC" w14:textId="77777777" w:rsidR="00F92F18" w:rsidRPr="005D6ACA" w:rsidRDefault="00F92F18" w:rsidP="00F92F18">
      <w:pPr>
        <w:pStyle w:val="Standard"/>
        <w:jc w:val="both"/>
        <w:rPr>
          <w:rFonts w:cs="Times New Roman"/>
          <w:color w:val="000000" w:themeColor="text1"/>
          <w:sz w:val="22"/>
          <w:szCs w:val="22"/>
        </w:rPr>
      </w:pPr>
    </w:p>
    <w:p w14:paraId="7487FD02" w14:textId="2064B985" w:rsidR="008C73DF" w:rsidRPr="005D6ACA" w:rsidRDefault="00F92F18" w:rsidP="00F92F18">
      <w:pPr>
        <w:pStyle w:val="Standard"/>
        <w:numPr>
          <w:ilvl w:val="0"/>
          <w:numId w:val="5"/>
        </w:numPr>
        <w:jc w:val="both"/>
        <w:rPr>
          <w:rFonts w:cs="Times New Roman"/>
          <w:color w:val="000000" w:themeColor="text1"/>
          <w:sz w:val="22"/>
          <w:szCs w:val="22"/>
        </w:rPr>
      </w:pPr>
      <w:r w:rsidRPr="005D6ACA">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11"/>
    </w:p>
    <w:p w14:paraId="200231F6" w14:textId="77777777" w:rsidR="00D16DDF" w:rsidRPr="005D6ACA" w:rsidRDefault="00D16DDF" w:rsidP="008C73DF">
      <w:pPr>
        <w:pStyle w:val="Standard"/>
        <w:jc w:val="both"/>
        <w:rPr>
          <w:rFonts w:cs="Times New Roman"/>
          <w:color w:val="000000" w:themeColor="text1"/>
          <w:sz w:val="22"/>
          <w:szCs w:val="22"/>
        </w:rPr>
      </w:pPr>
    </w:p>
    <w:p w14:paraId="0F436424" w14:textId="77777777" w:rsidR="0051692B" w:rsidRPr="005D6ACA" w:rsidRDefault="0051692B" w:rsidP="0097460C">
      <w:pPr>
        <w:pStyle w:val="Standard"/>
        <w:numPr>
          <w:ilvl w:val="0"/>
          <w:numId w:val="5"/>
        </w:numPr>
        <w:jc w:val="both"/>
        <w:rPr>
          <w:rFonts w:cs="Times New Roman"/>
          <w:b/>
          <w:bCs/>
          <w:color w:val="000000" w:themeColor="text1"/>
          <w:sz w:val="22"/>
          <w:szCs w:val="22"/>
        </w:rPr>
      </w:pPr>
      <w:r w:rsidRPr="005D6ACA">
        <w:rPr>
          <w:rFonts w:cs="Times New Roman"/>
          <w:b/>
          <w:bCs/>
          <w:color w:val="000000" w:themeColor="text1"/>
          <w:sz w:val="22"/>
          <w:szCs w:val="22"/>
        </w:rPr>
        <w:t>Jogérvényesítési lehetőségek:</w:t>
      </w:r>
    </w:p>
    <w:p w14:paraId="27656E47" w14:textId="77777777" w:rsidR="0051692B" w:rsidRPr="005D6ACA" w:rsidRDefault="0051692B" w:rsidP="0097460C">
      <w:pPr>
        <w:pStyle w:val="Standard"/>
        <w:ind w:left="708"/>
        <w:jc w:val="both"/>
        <w:rPr>
          <w:rFonts w:cs="Times New Roman"/>
          <w:color w:val="000000" w:themeColor="text1"/>
          <w:sz w:val="22"/>
          <w:szCs w:val="22"/>
        </w:rPr>
      </w:pPr>
      <w:r w:rsidRPr="005D6ACA">
        <w:rPr>
          <w:rFonts w:cs="Times New Roman"/>
          <w:color w:val="000000" w:themeColor="text1"/>
          <w:sz w:val="22"/>
          <w:szCs w:val="22"/>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79447248" w14:textId="77777777" w:rsidR="000C63E6" w:rsidRPr="005D6ACA" w:rsidRDefault="000C63E6" w:rsidP="0051692B">
      <w:pPr>
        <w:pStyle w:val="Standard"/>
        <w:jc w:val="both"/>
        <w:rPr>
          <w:rFonts w:cs="Times New Roman"/>
          <w:color w:val="000000" w:themeColor="text1"/>
          <w:sz w:val="22"/>
          <w:szCs w:val="22"/>
        </w:rPr>
      </w:pPr>
    </w:p>
    <w:p w14:paraId="51E121DA" w14:textId="77777777" w:rsidR="0051692B" w:rsidRPr="005D6ACA" w:rsidRDefault="0051692B" w:rsidP="0051692B">
      <w:pPr>
        <w:pStyle w:val="Standard"/>
        <w:numPr>
          <w:ilvl w:val="0"/>
          <w:numId w:val="4"/>
        </w:numPr>
        <w:ind w:left="720"/>
        <w:jc w:val="both"/>
        <w:rPr>
          <w:rFonts w:cs="Times New Roman"/>
          <w:color w:val="000000" w:themeColor="text1"/>
          <w:sz w:val="22"/>
          <w:szCs w:val="22"/>
        </w:rPr>
      </w:pPr>
      <w:r w:rsidRPr="005D6ACA">
        <w:rPr>
          <w:rFonts w:cs="Times New Roman"/>
          <w:b/>
          <w:color w:val="000000" w:themeColor="text1"/>
          <w:sz w:val="22"/>
          <w:szCs w:val="22"/>
        </w:rPr>
        <w:t>a Nemzeti Adatvédelmi és Információszabadság Hatóságnál</w:t>
      </w:r>
      <w:r w:rsidRPr="005D6ACA">
        <w:rPr>
          <w:rFonts w:cs="Times New Roman"/>
          <w:color w:val="000000" w:themeColor="text1"/>
          <w:sz w:val="22"/>
          <w:szCs w:val="22"/>
        </w:rPr>
        <w:t xml:space="preserve"> jogosult bejelentést tenni és / vagy </w:t>
      </w:r>
    </w:p>
    <w:p w14:paraId="44DC7F0A" w14:textId="77777777" w:rsidR="0051692B" w:rsidRPr="005D6ACA" w:rsidRDefault="0051692B" w:rsidP="0051692B">
      <w:pPr>
        <w:pStyle w:val="Standard"/>
        <w:numPr>
          <w:ilvl w:val="0"/>
          <w:numId w:val="4"/>
        </w:numPr>
        <w:ind w:left="720"/>
        <w:jc w:val="both"/>
        <w:rPr>
          <w:rFonts w:cs="Times New Roman"/>
          <w:color w:val="000000" w:themeColor="text1"/>
          <w:sz w:val="22"/>
          <w:szCs w:val="22"/>
        </w:rPr>
      </w:pPr>
      <w:r w:rsidRPr="005D6ACA">
        <w:rPr>
          <w:rFonts w:cs="Times New Roman"/>
          <w:color w:val="000000" w:themeColor="text1"/>
          <w:sz w:val="22"/>
          <w:szCs w:val="22"/>
        </w:rPr>
        <w:t xml:space="preserve">jogosult polgári peres eljárásban </w:t>
      </w:r>
      <w:r w:rsidRPr="005D6ACA">
        <w:rPr>
          <w:rFonts w:cs="Times New Roman"/>
          <w:b/>
          <w:color w:val="000000" w:themeColor="text1"/>
          <w:sz w:val="22"/>
          <w:szCs w:val="22"/>
        </w:rPr>
        <w:t>bírósághoz fordulni,</w:t>
      </w:r>
      <w:r w:rsidRPr="005D6ACA">
        <w:rPr>
          <w:rFonts w:cs="Times New Roman"/>
          <w:color w:val="000000" w:themeColor="text1"/>
          <w:sz w:val="22"/>
          <w:szCs w:val="22"/>
        </w:rPr>
        <w:t xml:space="preserve"> amelynek elbírálása a Szegedi Törvényszék hatáskörébe tartozik. Az érintett választása szerint a per a lakóhelye szerinti törvényszék előtt is megindítható.</w:t>
      </w:r>
    </w:p>
    <w:p w14:paraId="5A026A1D" w14:textId="77777777" w:rsidR="0051692B" w:rsidRPr="005D6ACA" w:rsidRDefault="0051692B" w:rsidP="0051692B">
      <w:pPr>
        <w:pStyle w:val="Standard"/>
        <w:jc w:val="both"/>
        <w:rPr>
          <w:rFonts w:cs="Times New Roman"/>
          <w:color w:val="000000" w:themeColor="text1"/>
          <w:sz w:val="22"/>
          <w:szCs w:val="22"/>
        </w:rPr>
      </w:pPr>
    </w:p>
    <w:p w14:paraId="29ADBF51" w14:textId="77777777" w:rsidR="0051692B" w:rsidRPr="005D6ACA" w:rsidRDefault="0051692B" w:rsidP="0097460C">
      <w:pPr>
        <w:pStyle w:val="Standard"/>
        <w:ind w:left="360"/>
        <w:jc w:val="both"/>
        <w:rPr>
          <w:rFonts w:cs="Times New Roman"/>
          <w:b/>
          <w:bCs/>
          <w:color w:val="000000" w:themeColor="text1"/>
          <w:sz w:val="22"/>
          <w:szCs w:val="22"/>
        </w:rPr>
      </w:pPr>
      <w:r w:rsidRPr="005D6ACA">
        <w:rPr>
          <w:rFonts w:cs="Times New Roman"/>
          <w:b/>
          <w:bCs/>
          <w:color w:val="000000" w:themeColor="text1"/>
          <w:sz w:val="22"/>
          <w:szCs w:val="22"/>
        </w:rPr>
        <w:t>A Nemzeti Adatvédelmi és Információszabadság Hatóság elérhetőségei:</w:t>
      </w:r>
    </w:p>
    <w:p w14:paraId="70381AB8" w14:textId="77777777" w:rsidR="00F92F18" w:rsidRPr="005D6ACA" w:rsidRDefault="00F92F18" w:rsidP="00F92F18">
      <w:pPr>
        <w:pStyle w:val="Standard"/>
        <w:ind w:left="720"/>
        <w:jc w:val="both"/>
        <w:rPr>
          <w:rFonts w:cs="Times New Roman"/>
          <w:color w:val="000000" w:themeColor="text1"/>
          <w:sz w:val="22"/>
          <w:szCs w:val="22"/>
        </w:rPr>
      </w:pPr>
      <w:r w:rsidRPr="005D6ACA">
        <w:rPr>
          <w:rFonts w:cs="Times New Roman"/>
          <w:color w:val="000000" w:themeColor="text1"/>
          <w:sz w:val="22"/>
          <w:szCs w:val="22"/>
        </w:rPr>
        <w:t xml:space="preserve">Székhely: </w:t>
      </w:r>
      <w:r w:rsidRPr="005D6ACA">
        <w:rPr>
          <w:rFonts w:cs="Times New Roman"/>
          <w:color w:val="000000" w:themeColor="text1"/>
          <w:sz w:val="22"/>
          <w:szCs w:val="22"/>
        </w:rPr>
        <w:tab/>
      </w:r>
      <w:r w:rsidRPr="005D6ACA">
        <w:rPr>
          <w:rFonts w:cs="Times New Roman"/>
          <w:color w:val="000000" w:themeColor="text1"/>
          <w:sz w:val="22"/>
          <w:szCs w:val="22"/>
        </w:rPr>
        <w:tab/>
        <w:t xml:space="preserve"> 1055 Budapest, Falk Miksa utca 9-11.</w:t>
      </w:r>
    </w:p>
    <w:p w14:paraId="3365F816" w14:textId="77777777" w:rsidR="00F92F18" w:rsidRPr="005D6ACA" w:rsidRDefault="00F92F18" w:rsidP="00F92F18">
      <w:pPr>
        <w:pStyle w:val="Standard"/>
        <w:ind w:left="720"/>
        <w:jc w:val="both"/>
        <w:rPr>
          <w:rFonts w:cs="Times New Roman"/>
          <w:color w:val="000000" w:themeColor="text1"/>
          <w:sz w:val="22"/>
          <w:szCs w:val="22"/>
        </w:rPr>
      </w:pPr>
      <w:r w:rsidRPr="005D6ACA">
        <w:rPr>
          <w:rFonts w:cs="Times New Roman"/>
          <w:color w:val="000000" w:themeColor="text1"/>
          <w:sz w:val="22"/>
          <w:szCs w:val="22"/>
        </w:rPr>
        <w:t xml:space="preserve">Postacím: </w:t>
      </w:r>
      <w:r w:rsidRPr="005D6ACA">
        <w:rPr>
          <w:rFonts w:cs="Times New Roman"/>
          <w:color w:val="000000" w:themeColor="text1"/>
          <w:sz w:val="22"/>
          <w:szCs w:val="22"/>
        </w:rPr>
        <w:tab/>
      </w:r>
      <w:r w:rsidRPr="005D6ACA">
        <w:rPr>
          <w:rFonts w:cs="Times New Roman"/>
          <w:color w:val="000000" w:themeColor="text1"/>
          <w:sz w:val="22"/>
          <w:szCs w:val="22"/>
        </w:rPr>
        <w:tab/>
        <w:t xml:space="preserve"> 1363 Budapest, Pf. 9.</w:t>
      </w:r>
    </w:p>
    <w:p w14:paraId="69EB258D" w14:textId="77777777" w:rsidR="00F92F18" w:rsidRPr="005D6ACA" w:rsidRDefault="00F92F18" w:rsidP="00F92F18">
      <w:pPr>
        <w:pStyle w:val="Standard"/>
        <w:ind w:left="720"/>
        <w:jc w:val="both"/>
        <w:rPr>
          <w:rFonts w:cs="Times New Roman"/>
          <w:color w:val="000000" w:themeColor="text1"/>
          <w:sz w:val="22"/>
          <w:szCs w:val="22"/>
        </w:rPr>
      </w:pPr>
      <w:r w:rsidRPr="005D6ACA">
        <w:rPr>
          <w:rFonts w:cs="Times New Roman"/>
          <w:color w:val="000000" w:themeColor="text1"/>
          <w:sz w:val="22"/>
          <w:szCs w:val="22"/>
        </w:rPr>
        <w:t xml:space="preserve">E-mail: </w:t>
      </w:r>
      <w:r w:rsidRPr="005D6ACA">
        <w:rPr>
          <w:rFonts w:cs="Times New Roman"/>
          <w:color w:val="000000" w:themeColor="text1"/>
          <w:sz w:val="22"/>
          <w:szCs w:val="22"/>
        </w:rPr>
        <w:tab/>
      </w:r>
      <w:r w:rsidRPr="005D6ACA">
        <w:rPr>
          <w:rFonts w:cs="Times New Roman"/>
          <w:color w:val="000000" w:themeColor="text1"/>
          <w:sz w:val="22"/>
          <w:szCs w:val="22"/>
        </w:rPr>
        <w:tab/>
        <w:t>ugyfelszolgalat@naih.hu</w:t>
      </w:r>
    </w:p>
    <w:p w14:paraId="7D0C8FF3" w14:textId="77777777" w:rsidR="00F92F18" w:rsidRPr="005D6ACA" w:rsidRDefault="00F92F18" w:rsidP="00F92F18">
      <w:pPr>
        <w:pStyle w:val="Standard"/>
        <w:ind w:left="720"/>
        <w:jc w:val="both"/>
        <w:rPr>
          <w:rFonts w:cs="Times New Roman"/>
          <w:color w:val="000000" w:themeColor="text1"/>
          <w:sz w:val="22"/>
          <w:szCs w:val="22"/>
        </w:rPr>
      </w:pPr>
      <w:r w:rsidRPr="005D6ACA">
        <w:rPr>
          <w:rFonts w:cs="Times New Roman"/>
          <w:color w:val="000000" w:themeColor="text1"/>
          <w:sz w:val="22"/>
          <w:szCs w:val="22"/>
        </w:rPr>
        <w:t xml:space="preserve">Telefon: </w:t>
      </w:r>
      <w:r w:rsidRPr="005D6ACA">
        <w:rPr>
          <w:rFonts w:cs="Times New Roman"/>
          <w:color w:val="000000" w:themeColor="text1"/>
          <w:sz w:val="22"/>
          <w:szCs w:val="22"/>
        </w:rPr>
        <w:tab/>
      </w:r>
      <w:r w:rsidRPr="005D6ACA">
        <w:rPr>
          <w:rFonts w:cs="Times New Roman"/>
          <w:color w:val="000000" w:themeColor="text1"/>
          <w:sz w:val="22"/>
          <w:szCs w:val="22"/>
        </w:rPr>
        <w:tab/>
        <w:t xml:space="preserve"> +36 (1) 391 1400, +36 (30) 683-5969 és +36 (30) 549-6838</w:t>
      </w:r>
    </w:p>
    <w:p w14:paraId="65FB5589" w14:textId="77777777" w:rsidR="00F92F18" w:rsidRPr="005D6ACA" w:rsidRDefault="00F92F18" w:rsidP="00F92F18">
      <w:pPr>
        <w:pStyle w:val="Standard"/>
        <w:ind w:left="720"/>
        <w:jc w:val="both"/>
        <w:rPr>
          <w:rFonts w:cs="Times New Roman"/>
          <w:color w:val="000000" w:themeColor="text1"/>
          <w:sz w:val="22"/>
          <w:szCs w:val="22"/>
        </w:rPr>
      </w:pPr>
      <w:r w:rsidRPr="005D6ACA">
        <w:rPr>
          <w:rFonts w:cs="Times New Roman"/>
          <w:color w:val="000000" w:themeColor="text1"/>
          <w:sz w:val="22"/>
          <w:szCs w:val="22"/>
        </w:rPr>
        <w:t xml:space="preserve">Honlap: </w:t>
      </w:r>
      <w:r w:rsidRPr="005D6ACA">
        <w:rPr>
          <w:rFonts w:cs="Times New Roman"/>
          <w:color w:val="000000" w:themeColor="text1"/>
          <w:sz w:val="22"/>
          <w:szCs w:val="22"/>
        </w:rPr>
        <w:tab/>
      </w:r>
      <w:r w:rsidRPr="005D6ACA">
        <w:rPr>
          <w:rFonts w:cs="Times New Roman"/>
          <w:color w:val="000000" w:themeColor="text1"/>
          <w:sz w:val="22"/>
          <w:szCs w:val="22"/>
        </w:rPr>
        <w:tab/>
      </w:r>
      <w:hyperlink r:id="rId16" w:history="1">
        <w:r w:rsidRPr="005D6ACA">
          <w:rPr>
            <w:rStyle w:val="Hiperhivatkozs"/>
            <w:rFonts w:cs="Times New Roman"/>
            <w:color w:val="000000" w:themeColor="text1"/>
            <w:sz w:val="22"/>
            <w:szCs w:val="22"/>
          </w:rPr>
          <w:t>www.naih.hu</w:t>
        </w:r>
      </w:hyperlink>
    </w:p>
    <w:p w14:paraId="3ECA380E" w14:textId="77777777" w:rsidR="0082701E" w:rsidRPr="005D6ACA" w:rsidRDefault="0082701E" w:rsidP="00F92F18">
      <w:pPr>
        <w:pStyle w:val="Standard"/>
        <w:jc w:val="both"/>
        <w:rPr>
          <w:rFonts w:cs="Times New Roman"/>
          <w:color w:val="000000" w:themeColor="text1"/>
          <w:sz w:val="22"/>
          <w:szCs w:val="22"/>
        </w:rPr>
      </w:pPr>
    </w:p>
    <w:p w14:paraId="6ED54348" w14:textId="77777777" w:rsidR="0082701E" w:rsidRPr="005D6ACA" w:rsidRDefault="0082701E" w:rsidP="0082701E">
      <w:pPr>
        <w:pStyle w:val="Standard"/>
        <w:numPr>
          <w:ilvl w:val="0"/>
          <w:numId w:val="5"/>
        </w:numPr>
        <w:jc w:val="both"/>
        <w:rPr>
          <w:rFonts w:cs="Times New Roman"/>
          <w:b/>
          <w:color w:val="000000" w:themeColor="text1"/>
          <w:sz w:val="22"/>
          <w:szCs w:val="22"/>
        </w:rPr>
      </w:pPr>
      <w:bookmarkStart w:id="12" w:name="_Hlk4417306"/>
      <w:r w:rsidRPr="005D6ACA">
        <w:rPr>
          <w:rFonts w:cs="Times New Roman"/>
          <w:b/>
          <w:color w:val="000000" w:themeColor="text1"/>
          <w:sz w:val="22"/>
          <w:szCs w:val="22"/>
        </w:rPr>
        <w:t>Egyéb tájékoztató elemek:</w:t>
      </w:r>
    </w:p>
    <w:p w14:paraId="068304F7" w14:textId="77777777" w:rsidR="00F3640A" w:rsidRPr="005D6ACA" w:rsidRDefault="00FB1AC9" w:rsidP="00FB1AC9">
      <w:pPr>
        <w:pStyle w:val="Listaszerbekezds"/>
        <w:numPr>
          <w:ilvl w:val="0"/>
          <w:numId w:val="10"/>
        </w:numPr>
        <w:jc w:val="both"/>
        <w:rPr>
          <w:rFonts w:cs="Times New Roman"/>
          <w:color w:val="000000" w:themeColor="text1"/>
          <w:sz w:val="20"/>
          <w:szCs w:val="20"/>
        </w:rPr>
      </w:pPr>
      <w:bookmarkStart w:id="13" w:name="_Hlk4593674"/>
      <w:r w:rsidRPr="005D6ACA">
        <w:rPr>
          <w:rFonts w:cs="Times New Roman"/>
          <w:color w:val="000000" w:themeColor="text1"/>
          <w:sz w:val="20"/>
          <w:szCs w:val="20"/>
        </w:rPr>
        <w:t>Az egészségügyi és a hozzájuk kapcsolódó személyes adatok kezeléséről és védelméről szóló 1997. évi XLVII. törvény 12. § (1)-(2) bekezdése alapján, az egészségügyi és a személyazonosító adatoknak az érintett részéről történő szolgáltatása önkéntes; ha az érintett önként fordul az egészségügyi ellátóhálózathoz, a gyógykezeléssel összefüggő egészségügyi és személyazonosító adatainak kezelésére szolgáló hozzájárulását – ellenkező nyilatkozat hiányában – megadottnak kell tekinteni, és erről az érintettet (törvényes képviselőjét) tájékoztatni kell.</w:t>
      </w:r>
    </w:p>
    <w:p w14:paraId="6B62291B" w14:textId="77777777" w:rsidR="00F3640A" w:rsidRPr="005D6ACA" w:rsidRDefault="00F3640A" w:rsidP="00F3640A">
      <w:pPr>
        <w:pStyle w:val="Listaszerbekezds"/>
        <w:numPr>
          <w:ilvl w:val="0"/>
          <w:numId w:val="10"/>
        </w:numPr>
        <w:rPr>
          <w:rFonts w:cs="Times New Roman"/>
          <w:color w:val="000000" w:themeColor="text1"/>
          <w:sz w:val="20"/>
          <w:szCs w:val="20"/>
        </w:rPr>
      </w:pPr>
      <w:r w:rsidRPr="005D6ACA">
        <w:rPr>
          <w:rFonts w:cs="Times New Roman"/>
          <w:color w:val="000000" w:themeColor="text1"/>
          <w:sz w:val="20"/>
          <w:szCs w:val="20"/>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2FCFE58C" w14:textId="77777777" w:rsidR="0047018D" w:rsidRPr="005D6ACA" w:rsidRDefault="00014EA1" w:rsidP="00014EA1">
      <w:pPr>
        <w:pStyle w:val="Standard"/>
        <w:numPr>
          <w:ilvl w:val="0"/>
          <w:numId w:val="10"/>
        </w:numPr>
        <w:jc w:val="both"/>
        <w:rPr>
          <w:rFonts w:cs="Times New Roman"/>
          <w:color w:val="000000" w:themeColor="text1"/>
          <w:sz w:val="20"/>
          <w:szCs w:val="20"/>
        </w:rPr>
      </w:pPr>
      <w:r w:rsidRPr="005D6ACA">
        <w:rPr>
          <w:rFonts w:cs="Times New Roman"/>
          <w:color w:val="000000" w:themeColor="text1"/>
          <w:sz w:val="20"/>
          <w:szCs w:val="20"/>
        </w:rPr>
        <w:t>A</w:t>
      </w:r>
      <w:r w:rsidR="0047018D" w:rsidRPr="005D6ACA">
        <w:rPr>
          <w:rFonts w:cs="Times New Roman"/>
          <w:color w:val="000000" w:themeColor="text1"/>
          <w:sz w:val="20"/>
          <w:szCs w:val="20"/>
        </w:rPr>
        <w:t>z adatkezelés a GDPR 6. cikk (1) bekezdés c) pont szerint</w:t>
      </w:r>
      <w:r w:rsidR="00F3640A" w:rsidRPr="005D6ACA">
        <w:rPr>
          <w:rFonts w:cs="Times New Roman"/>
          <w:color w:val="000000" w:themeColor="text1"/>
          <w:sz w:val="20"/>
          <w:szCs w:val="20"/>
        </w:rPr>
        <w:t xml:space="preserve"> is</w:t>
      </w:r>
      <w:r w:rsidR="0047018D" w:rsidRPr="005D6ACA">
        <w:rPr>
          <w:rFonts w:cs="Times New Roman"/>
          <w:color w:val="000000" w:themeColor="text1"/>
          <w:sz w:val="20"/>
          <w:szCs w:val="20"/>
        </w:rPr>
        <w:t>, az adatkezelőre vonatkozó jogszabályi kötelezettségének teljesítése alapján történik.</w:t>
      </w:r>
    </w:p>
    <w:p w14:paraId="55A605B3" w14:textId="77777777" w:rsidR="007D0385" w:rsidRPr="005D6ACA" w:rsidRDefault="00014EA1" w:rsidP="00760C3A">
      <w:pPr>
        <w:pStyle w:val="Standard"/>
        <w:numPr>
          <w:ilvl w:val="0"/>
          <w:numId w:val="10"/>
        </w:numPr>
        <w:jc w:val="both"/>
        <w:rPr>
          <w:color w:val="000000" w:themeColor="text1"/>
          <w:sz w:val="20"/>
          <w:szCs w:val="20"/>
        </w:rPr>
      </w:pPr>
      <w:r w:rsidRPr="005D6ACA">
        <w:rPr>
          <w:rFonts w:cs="Times New Roman"/>
          <w:color w:val="000000" w:themeColor="text1"/>
          <w:sz w:val="20"/>
          <w:szCs w:val="20"/>
        </w:rPr>
        <w:t xml:space="preserve">Ha a személyes adatokat az érintett nem kívánja megadni, akkor </w:t>
      </w:r>
      <w:bookmarkEnd w:id="12"/>
      <w:bookmarkEnd w:id="13"/>
      <w:r w:rsidR="0047018D" w:rsidRPr="005D6ACA">
        <w:rPr>
          <w:rFonts w:cs="Times New Roman"/>
          <w:color w:val="000000" w:themeColor="text1"/>
          <w:sz w:val="20"/>
          <w:szCs w:val="20"/>
        </w:rPr>
        <w:t>az érintett</w:t>
      </w:r>
      <w:r w:rsidR="00A21178" w:rsidRPr="005D6ACA">
        <w:rPr>
          <w:rFonts w:cs="Times New Roman"/>
          <w:color w:val="000000" w:themeColor="text1"/>
          <w:sz w:val="20"/>
          <w:szCs w:val="20"/>
        </w:rPr>
        <w:t xml:space="preserve"> gyógyulása</w:t>
      </w:r>
      <w:r w:rsidR="0047018D" w:rsidRPr="005D6ACA">
        <w:rPr>
          <w:rFonts w:cs="Times New Roman"/>
          <w:color w:val="000000" w:themeColor="text1"/>
          <w:sz w:val="20"/>
          <w:szCs w:val="20"/>
        </w:rPr>
        <w:t xml:space="preserve"> nem valósulhat meg.</w:t>
      </w:r>
    </w:p>
    <w:p w14:paraId="5D3575B3" w14:textId="77777777" w:rsidR="004A482F" w:rsidRPr="005D6ACA" w:rsidRDefault="00A530D5" w:rsidP="00272590">
      <w:pPr>
        <w:pStyle w:val="Standard"/>
        <w:numPr>
          <w:ilvl w:val="0"/>
          <w:numId w:val="10"/>
        </w:numPr>
        <w:jc w:val="both"/>
        <w:rPr>
          <w:color w:val="000000" w:themeColor="text1"/>
          <w:sz w:val="20"/>
          <w:szCs w:val="20"/>
        </w:rPr>
      </w:pPr>
      <w:r w:rsidRPr="005D6ACA">
        <w:rPr>
          <w:color w:val="000000" w:themeColor="text1"/>
          <w:sz w:val="20"/>
          <w:szCs w:val="20"/>
        </w:rPr>
        <w:t>Magyarország e-egészségügyi rendszere az Elektronikus Egészségügyi Szolgáltatási Tér, melyhez 2017. november 1-jén a háziorvosi szolgálatok, járó- és fekvőbeteg-ellátó intézmények, és az összes gyógyszertár csatlakozott.</w:t>
      </w:r>
    </w:p>
    <w:p w14:paraId="66F12D6A" w14:textId="77777777" w:rsidR="002019B3" w:rsidRPr="005D6ACA" w:rsidRDefault="009E35C3" w:rsidP="00272590">
      <w:pPr>
        <w:pStyle w:val="Standard"/>
        <w:numPr>
          <w:ilvl w:val="0"/>
          <w:numId w:val="10"/>
        </w:numPr>
        <w:jc w:val="both"/>
        <w:rPr>
          <w:color w:val="000000" w:themeColor="text1"/>
          <w:sz w:val="20"/>
          <w:szCs w:val="20"/>
        </w:rPr>
      </w:pPr>
      <w:r w:rsidRPr="005D6ACA">
        <w:rPr>
          <w:color w:val="000000" w:themeColor="text1"/>
          <w:sz w:val="20"/>
          <w:szCs w:val="20"/>
        </w:rPr>
        <w:lastRenderedPageBreak/>
        <w:t xml:space="preserve">Az egészségügyről szóló 1997. évi CLIV. törvény </w:t>
      </w:r>
      <w:bookmarkStart w:id="14" w:name="_Hlk9255763"/>
      <w:r w:rsidRPr="005D6ACA">
        <w:rPr>
          <w:color w:val="000000" w:themeColor="text1"/>
          <w:sz w:val="20"/>
          <w:szCs w:val="20"/>
        </w:rPr>
        <w:t xml:space="preserve">26. § alapján, a beteg az egészségügyi szolgáltatás igénybevételekor köteles tiszteletben tartani az erre vonatkozó jogszabályokat és </w:t>
      </w:r>
      <w:bookmarkStart w:id="15" w:name="_Hlk9252779"/>
      <w:r w:rsidRPr="005D6ACA">
        <w:rPr>
          <w:color w:val="000000" w:themeColor="text1"/>
          <w:sz w:val="20"/>
          <w:szCs w:val="20"/>
        </w:rPr>
        <w:t>az egészségügyi szolgáltató működési rendjé</w:t>
      </w:r>
      <w:bookmarkEnd w:id="15"/>
      <w:r w:rsidRPr="005D6ACA">
        <w:rPr>
          <w:color w:val="000000" w:themeColor="text1"/>
          <w:sz w:val="20"/>
          <w:szCs w:val="20"/>
        </w:rPr>
        <w:t>t és a jogszabályban előírt személyes adatait hitelt érdemlően igazolni</w:t>
      </w:r>
      <w:bookmarkEnd w:id="14"/>
      <w:r w:rsidRPr="005D6ACA">
        <w:rPr>
          <w:color w:val="000000" w:themeColor="text1"/>
          <w:sz w:val="20"/>
          <w:szCs w:val="20"/>
        </w:rPr>
        <w:t>.</w:t>
      </w:r>
    </w:p>
    <w:p w14:paraId="4D683019" w14:textId="77777777" w:rsidR="009E35C3" w:rsidRPr="005D6ACA" w:rsidRDefault="009E35C3" w:rsidP="009E35C3">
      <w:pPr>
        <w:pStyle w:val="Standard"/>
        <w:numPr>
          <w:ilvl w:val="0"/>
          <w:numId w:val="10"/>
        </w:numPr>
        <w:jc w:val="both"/>
        <w:rPr>
          <w:color w:val="000000" w:themeColor="text1"/>
          <w:sz w:val="20"/>
          <w:szCs w:val="20"/>
        </w:rPr>
      </w:pPr>
      <w:r w:rsidRPr="005D6ACA">
        <w:rPr>
          <w:color w:val="000000" w:themeColor="text1"/>
          <w:sz w:val="20"/>
          <w:szCs w:val="20"/>
        </w:rPr>
        <w:t xml:space="preserve">A </w:t>
      </w:r>
      <w:bookmarkStart w:id="16" w:name="_Hlk9255730"/>
      <w:r w:rsidRPr="005D6ACA">
        <w:rPr>
          <w:color w:val="000000" w:themeColor="text1"/>
          <w:sz w:val="20"/>
          <w:szCs w:val="20"/>
        </w:rPr>
        <w:t>szociális igazgatásról és szociális ellátásokról szóló 1993. évi III. törvény 131/A. § szerint, az állam fenntartói feladatainak ellátására a Kormány rendeletében kijelölt szerv a finanszírozási szerződés megkötése, az elszámolás vizsgálata és az ellenőrzés lefolytatása céljából betekinthet a 20. § és a 20/C. § szerinti nyilvántartásokba, megismerheti és kezelheti a nyilvántartásokban szereplő adatokat, megismerheti és kezelheti az ellátottnak, törvényes képviselőjének és a térítési díjat megfizető személynek, valamint a fenntartó és a szociális szolgáltató, szociális intézmény alkalmazottjának a fenntartó és a szolgáltató, intézmény által kezelt személyes adatait</w:t>
      </w:r>
      <w:bookmarkEnd w:id="16"/>
      <w:r w:rsidRPr="005D6ACA">
        <w:rPr>
          <w:color w:val="000000" w:themeColor="text1"/>
          <w:sz w:val="20"/>
          <w:szCs w:val="20"/>
        </w:rPr>
        <w:t>, és betekinthet a személyes gondoskodást nyújtó ellátásra irányuló jogviszony keletkezésével, fennállásával és megszűnésével összefüggő iratokba, kérheti azok bemutatását, és azokról másolatot készíthet.</w:t>
      </w:r>
    </w:p>
    <w:p w14:paraId="3109FAD6" w14:textId="77777777" w:rsidR="009E35C3" w:rsidRPr="005D6ACA" w:rsidRDefault="005117AF" w:rsidP="009E35C3">
      <w:pPr>
        <w:pStyle w:val="Standard"/>
        <w:numPr>
          <w:ilvl w:val="0"/>
          <w:numId w:val="10"/>
        </w:numPr>
        <w:jc w:val="both"/>
        <w:rPr>
          <w:color w:val="000000" w:themeColor="text1"/>
        </w:rPr>
      </w:pPr>
      <w:r w:rsidRPr="005D6ACA">
        <w:rPr>
          <w:color w:val="000000" w:themeColor="text1"/>
          <w:sz w:val="20"/>
          <w:szCs w:val="20"/>
        </w:rPr>
        <w:t xml:space="preserve">A </w:t>
      </w:r>
      <w:bookmarkStart w:id="17" w:name="_Hlk9255810"/>
      <w:r w:rsidRPr="005D6ACA">
        <w:rPr>
          <w:color w:val="000000" w:themeColor="text1"/>
          <w:sz w:val="20"/>
          <w:szCs w:val="20"/>
        </w:rPr>
        <w:t>20/C. § alapján a kincstár a személyes gondoskodást nyújtó szociális ellátások, szolgáltatások finanszírozásának ellenőrzése céljából nyilvántartást vezet</w:t>
      </w:r>
      <w:bookmarkEnd w:id="17"/>
      <w:r w:rsidRPr="005D6ACA">
        <w:rPr>
          <w:color w:val="000000" w:themeColor="text1"/>
          <w:sz w:val="20"/>
          <w:szCs w:val="20"/>
        </w:rPr>
        <w:t>.</w:t>
      </w:r>
    </w:p>
    <w:p w14:paraId="66E8AFB8" w14:textId="77777777" w:rsidR="005117AF" w:rsidRPr="005D6ACA" w:rsidRDefault="005117AF" w:rsidP="00D64870">
      <w:pPr>
        <w:pStyle w:val="Standard"/>
        <w:ind w:left="1080"/>
        <w:jc w:val="both"/>
        <w:rPr>
          <w:color w:val="000000" w:themeColor="text1"/>
        </w:rPr>
      </w:pPr>
    </w:p>
    <w:p w14:paraId="07AA06BB" w14:textId="5594E5B1" w:rsidR="00287358" w:rsidRPr="005D6ACA" w:rsidRDefault="00287358" w:rsidP="00287358">
      <w:pPr>
        <w:jc w:val="both"/>
        <w:rPr>
          <w:rFonts w:cs="Times New Roman"/>
          <w:color w:val="000000" w:themeColor="text1"/>
          <w:sz w:val="22"/>
          <w:szCs w:val="22"/>
        </w:rPr>
      </w:pPr>
      <w:r w:rsidRPr="005D6ACA">
        <w:rPr>
          <w:rFonts w:cs="Times New Roman"/>
          <w:color w:val="000000" w:themeColor="text1"/>
          <w:sz w:val="22"/>
          <w:szCs w:val="22"/>
        </w:rPr>
        <w:t>S z e g e d, 20</w:t>
      </w:r>
      <w:r w:rsidR="00F92F18" w:rsidRPr="005D6ACA">
        <w:rPr>
          <w:rFonts w:cs="Times New Roman"/>
          <w:color w:val="000000" w:themeColor="text1"/>
          <w:sz w:val="22"/>
          <w:szCs w:val="22"/>
        </w:rPr>
        <w:t>2</w:t>
      </w:r>
      <w:r w:rsidR="001D75DA">
        <w:rPr>
          <w:rFonts w:cs="Times New Roman"/>
          <w:color w:val="000000" w:themeColor="text1"/>
          <w:sz w:val="22"/>
          <w:szCs w:val="22"/>
        </w:rPr>
        <w:t>5. február</w:t>
      </w:r>
    </w:p>
    <w:p w14:paraId="20D0E217" w14:textId="77777777" w:rsidR="00287358" w:rsidRPr="005D6ACA" w:rsidRDefault="00287358" w:rsidP="00287358">
      <w:pPr>
        <w:jc w:val="both"/>
        <w:rPr>
          <w:rFonts w:cs="Times New Roman"/>
          <w:color w:val="000000" w:themeColor="text1"/>
          <w:sz w:val="22"/>
          <w:szCs w:val="22"/>
        </w:rPr>
      </w:pPr>
    </w:p>
    <w:p w14:paraId="087E6201" w14:textId="77777777" w:rsidR="00287358" w:rsidRPr="005D6ACA" w:rsidRDefault="00287358" w:rsidP="00287358">
      <w:pPr>
        <w:jc w:val="both"/>
        <w:rPr>
          <w:rFonts w:cs="Times New Roman"/>
          <w:color w:val="000000" w:themeColor="text1"/>
          <w:sz w:val="22"/>
          <w:szCs w:val="22"/>
        </w:rPr>
      </w:pPr>
    </w:p>
    <w:p w14:paraId="73826513" w14:textId="77777777" w:rsidR="00287358" w:rsidRPr="005D6ACA" w:rsidRDefault="00287358" w:rsidP="00287358">
      <w:pPr>
        <w:jc w:val="both"/>
        <w:rPr>
          <w:rFonts w:cs="Times New Roman"/>
          <w:color w:val="000000" w:themeColor="text1"/>
          <w:sz w:val="22"/>
          <w:szCs w:val="22"/>
        </w:rPr>
      </w:pPr>
    </w:p>
    <w:p w14:paraId="6C6C8A41" w14:textId="77777777" w:rsidR="00287358" w:rsidRPr="005D6ACA" w:rsidRDefault="00287358" w:rsidP="00287358">
      <w:pPr>
        <w:jc w:val="both"/>
        <w:rPr>
          <w:rFonts w:cs="Times New Roman"/>
          <w:color w:val="000000" w:themeColor="text1"/>
          <w:sz w:val="22"/>
          <w:szCs w:val="22"/>
        </w:rPr>
      </w:pP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t>Zsótér Ágnes főigazgató</w:t>
      </w:r>
    </w:p>
    <w:p w14:paraId="1B00BF4D" w14:textId="77777777" w:rsidR="00287358" w:rsidRPr="005D6ACA" w:rsidRDefault="00287358" w:rsidP="00287358">
      <w:pPr>
        <w:jc w:val="both"/>
        <w:rPr>
          <w:rFonts w:cs="Times New Roman"/>
          <w:color w:val="000000" w:themeColor="text1"/>
          <w:sz w:val="22"/>
          <w:szCs w:val="22"/>
        </w:rPr>
      </w:pP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r>
      <w:r w:rsidRPr="005D6ACA">
        <w:rPr>
          <w:rFonts w:cs="Times New Roman"/>
          <w:color w:val="000000" w:themeColor="text1"/>
          <w:sz w:val="22"/>
          <w:szCs w:val="22"/>
        </w:rPr>
        <w:tab/>
        <w:t>s.k.</w:t>
      </w:r>
    </w:p>
    <w:p w14:paraId="06B79ECE" w14:textId="77777777" w:rsidR="00886483" w:rsidRPr="005D6ACA" w:rsidRDefault="00886483" w:rsidP="00C02B25">
      <w:pPr>
        <w:jc w:val="both"/>
        <w:rPr>
          <w:color w:val="000000" w:themeColor="text1"/>
        </w:rPr>
      </w:pPr>
    </w:p>
    <w:sectPr w:rsidR="00886483" w:rsidRPr="005D6AC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3386" w14:textId="77777777" w:rsidR="00576551" w:rsidRDefault="00576551" w:rsidP="008126DE">
      <w:r>
        <w:separator/>
      </w:r>
    </w:p>
  </w:endnote>
  <w:endnote w:type="continuationSeparator" w:id="0">
    <w:p w14:paraId="42AAF79B" w14:textId="77777777" w:rsidR="00576551" w:rsidRDefault="00576551" w:rsidP="0081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19354"/>
      <w:docPartObj>
        <w:docPartGallery w:val="Page Numbers (Bottom of Page)"/>
        <w:docPartUnique/>
      </w:docPartObj>
    </w:sdtPr>
    <w:sdtEndPr/>
    <w:sdtContent>
      <w:p w14:paraId="2CA2AC22" w14:textId="77777777" w:rsidR="008126DE" w:rsidRDefault="008126DE">
        <w:pPr>
          <w:pStyle w:val="llb"/>
          <w:jc w:val="center"/>
        </w:pPr>
        <w:r>
          <w:fldChar w:fldCharType="begin"/>
        </w:r>
        <w:r>
          <w:instrText>PAGE   \* MERGEFORMAT</w:instrText>
        </w:r>
        <w:r>
          <w:fldChar w:fldCharType="separate"/>
        </w:r>
        <w:r>
          <w:t>2</w:t>
        </w:r>
        <w:r>
          <w:fldChar w:fldCharType="end"/>
        </w:r>
      </w:p>
    </w:sdtContent>
  </w:sdt>
  <w:p w14:paraId="77B256F6" w14:textId="77777777" w:rsidR="008126DE" w:rsidRDefault="008126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F04B" w14:textId="77777777" w:rsidR="00576551" w:rsidRDefault="00576551" w:rsidP="008126DE">
      <w:r>
        <w:separator/>
      </w:r>
    </w:p>
  </w:footnote>
  <w:footnote w:type="continuationSeparator" w:id="0">
    <w:p w14:paraId="47575163" w14:textId="77777777" w:rsidR="00576551" w:rsidRDefault="00576551" w:rsidP="00812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FCA"/>
    <w:multiLevelType w:val="hybridMultilevel"/>
    <w:tmpl w:val="A1167500"/>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7E20792"/>
    <w:multiLevelType w:val="hybridMultilevel"/>
    <w:tmpl w:val="2F485FC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0CF42402"/>
    <w:multiLevelType w:val="hybridMultilevel"/>
    <w:tmpl w:val="45D444A8"/>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 w15:restartNumberingAfterBreak="0">
    <w:nsid w:val="123071E0"/>
    <w:multiLevelType w:val="hybridMultilevel"/>
    <w:tmpl w:val="CF8A567E"/>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 w15:restartNumberingAfterBreak="0">
    <w:nsid w:val="18510C30"/>
    <w:multiLevelType w:val="hybridMultilevel"/>
    <w:tmpl w:val="6AAE1DF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C6689A"/>
    <w:multiLevelType w:val="hybridMultilevel"/>
    <w:tmpl w:val="77240B9E"/>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224F67D8"/>
    <w:multiLevelType w:val="multilevel"/>
    <w:tmpl w:val="42C02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34264A5"/>
    <w:multiLevelType w:val="hybridMultilevel"/>
    <w:tmpl w:val="90243306"/>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B1A4BBA"/>
    <w:multiLevelType w:val="hybridMultilevel"/>
    <w:tmpl w:val="CABAB6F2"/>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0" w15:restartNumberingAfterBreak="0">
    <w:nsid w:val="2CB0101C"/>
    <w:multiLevelType w:val="hybridMultilevel"/>
    <w:tmpl w:val="7442A2AE"/>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1" w15:restartNumberingAfterBreak="0">
    <w:nsid w:val="32A76D57"/>
    <w:multiLevelType w:val="hybridMultilevel"/>
    <w:tmpl w:val="CAE0AEC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35E0098E"/>
    <w:multiLevelType w:val="hybridMultilevel"/>
    <w:tmpl w:val="6B60A51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42770AE5"/>
    <w:multiLevelType w:val="multilevel"/>
    <w:tmpl w:val="4B66F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464190"/>
    <w:multiLevelType w:val="hybridMultilevel"/>
    <w:tmpl w:val="D4B6C9CE"/>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6"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1072391"/>
    <w:multiLevelType w:val="hybridMultilevel"/>
    <w:tmpl w:val="59207F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72D769B"/>
    <w:multiLevelType w:val="multilevel"/>
    <w:tmpl w:val="D0280988"/>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 w15:restartNumberingAfterBreak="0">
    <w:nsid w:val="6A587B02"/>
    <w:multiLevelType w:val="hybridMultilevel"/>
    <w:tmpl w:val="BDC25938"/>
    <w:lvl w:ilvl="0" w:tplc="040E0001">
      <w:start w:val="1"/>
      <w:numFmt w:val="bullet"/>
      <w:lvlText w:val=""/>
      <w:lvlJc w:val="left"/>
      <w:pPr>
        <w:ind w:left="1068" w:hanging="360"/>
      </w:pPr>
      <w:rPr>
        <w:rFonts w:ascii="Symbol" w:hAnsi="Symbo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6B2C4E09"/>
    <w:multiLevelType w:val="hybridMultilevel"/>
    <w:tmpl w:val="0EBEF17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E7E0DF7"/>
    <w:multiLevelType w:val="hybridMultilevel"/>
    <w:tmpl w:val="DA7A12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16127984">
    <w:abstractNumId w:val="19"/>
  </w:num>
  <w:num w:numId="2" w16cid:durableId="1113281714">
    <w:abstractNumId w:val="18"/>
  </w:num>
  <w:num w:numId="3" w16cid:durableId="389576056">
    <w:abstractNumId w:val="17"/>
  </w:num>
  <w:num w:numId="4" w16cid:durableId="601690955">
    <w:abstractNumId w:val="7"/>
  </w:num>
  <w:num w:numId="5" w16cid:durableId="371224664">
    <w:abstractNumId w:val="16"/>
  </w:num>
  <w:num w:numId="6" w16cid:durableId="397941974">
    <w:abstractNumId w:val="8"/>
  </w:num>
  <w:num w:numId="7" w16cid:durableId="309024809">
    <w:abstractNumId w:val="11"/>
  </w:num>
  <w:num w:numId="8" w16cid:durableId="1763066625">
    <w:abstractNumId w:val="21"/>
  </w:num>
  <w:num w:numId="9" w16cid:durableId="1360277212">
    <w:abstractNumId w:val="23"/>
  </w:num>
  <w:num w:numId="10" w16cid:durableId="1714228695">
    <w:abstractNumId w:val="13"/>
  </w:num>
  <w:num w:numId="11" w16cid:durableId="2046756921">
    <w:abstractNumId w:val="5"/>
  </w:num>
  <w:num w:numId="12" w16cid:durableId="350231545">
    <w:abstractNumId w:val="2"/>
  </w:num>
  <w:num w:numId="13" w16cid:durableId="1266965887">
    <w:abstractNumId w:val="1"/>
  </w:num>
  <w:num w:numId="14" w16cid:durableId="747966101">
    <w:abstractNumId w:val="12"/>
  </w:num>
  <w:num w:numId="15" w16cid:durableId="136262931">
    <w:abstractNumId w:val="15"/>
  </w:num>
  <w:num w:numId="16" w16cid:durableId="1953631890">
    <w:abstractNumId w:val="9"/>
  </w:num>
  <w:num w:numId="17" w16cid:durableId="1790972578">
    <w:abstractNumId w:val="3"/>
  </w:num>
  <w:num w:numId="18" w16cid:durableId="2086612396">
    <w:abstractNumId w:val="20"/>
  </w:num>
  <w:num w:numId="19" w16cid:durableId="880173901">
    <w:abstractNumId w:val="22"/>
  </w:num>
  <w:num w:numId="20" w16cid:durableId="506218029">
    <w:abstractNumId w:val="0"/>
  </w:num>
  <w:num w:numId="21" w16cid:durableId="136722321">
    <w:abstractNumId w:val="10"/>
  </w:num>
  <w:num w:numId="22" w16cid:durableId="2128969267">
    <w:abstractNumId w:val="14"/>
  </w:num>
  <w:num w:numId="23" w16cid:durableId="1755659574">
    <w:abstractNumId w:val="6"/>
  </w:num>
  <w:num w:numId="24" w16cid:durableId="1609116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2D"/>
    <w:rsid w:val="00005564"/>
    <w:rsid w:val="0001042F"/>
    <w:rsid w:val="00010A39"/>
    <w:rsid w:val="00014EA1"/>
    <w:rsid w:val="000228AD"/>
    <w:rsid w:val="00031096"/>
    <w:rsid w:val="000336C4"/>
    <w:rsid w:val="00035D3F"/>
    <w:rsid w:val="00042D31"/>
    <w:rsid w:val="0005347A"/>
    <w:rsid w:val="00053608"/>
    <w:rsid w:val="00072A53"/>
    <w:rsid w:val="0007606A"/>
    <w:rsid w:val="00076302"/>
    <w:rsid w:val="0008169D"/>
    <w:rsid w:val="0008742D"/>
    <w:rsid w:val="000921B8"/>
    <w:rsid w:val="000B5906"/>
    <w:rsid w:val="000C63E6"/>
    <w:rsid w:val="000E0DB5"/>
    <w:rsid w:val="000F7EFC"/>
    <w:rsid w:val="00105A77"/>
    <w:rsid w:val="00106102"/>
    <w:rsid w:val="00115027"/>
    <w:rsid w:val="00120DF6"/>
    <w:rsid w:val="001222C6"/>
    <w:rsid w:val="00141192"/>
    <w:rsid w:val="00151957"/>
    <w:rsid w:val="00157F58"/>
    <w:rsid w:val="0018055D"/>
    <w:rsid w:val="001838A5"/>
    <w:rsid w:val="001936D5"/>
    <w:rsid w:val="001A095B"/>
    <w:rsid w:val="001A23F4"/>
    <w:rsid w:val="001B414F"/>
    <w:rsid w:val="001B4F50"/>
    <w:rsid w:val="001B57E3"/>
    <w:rsid w:val="001D60CC"/>
    <w:rsid w:val="001D75DA"/>
    <w:rsid w:val="001E553E"/>
    <w:rsid w:val="001E6CCE"/>
    <w:rsid w:val="001F4639"/>
    <w:rsid w:val="00201900"/>
    <w:rsid w:val="002019B3"/>
    <w:rsid w:val="00222EE6"/>
    <w:rsid w:val="002279D2"/>
    <w:rsid w:val="00242079"/>
    <w:rsid w:val="00256A8F"/>
    <w:rsid w:val="00263E39"/>
    <w:rsid w:val="00265BE0"/>
    <w:rsid w:val="00272590"/>
    <w:rsid w:val="00287358"/>
    <w:rsid w:val="00293CC8"/>
    <w:rsid w:val="002A5147"/>
    <w:rsid w:val="002A555C"/>
    <w:rsid w:val="002C37C0"/>
    <w:rsid w:val="002E0FF4"/>
    <w:rsid w:val="002E2B5A"/>
    <w:rsid w:val="002F3037"/>
    <w:rsid w:val="00325A9C"/>
    <w:rsid w:val="003300F9"/>
    <w:rsid w:val="003476BB"/>
    <w:rsid w:val="00354D61"/>
    <w:rsid w:val="00357E7B"/>
    <w:rsid w:val="00361B01"/>
    <w:rsid w:val="0036765F"/>
    <w:rsid w:val="003766CF"/>
    <w:rsid w:val="00377CA9"/>
    <w:rsid w:val="00386B68"/>
    <w:rsid w:val="00386D80"/>
    <w:rsid w:val="003873F7"/>
    <w:rsid w:val="00396176"/>
    <w:rsid w:val="003A2681"/>
    <w:rsid w:val="003B16E6"/>
    <w:rsid w:val="003C17B3"/>
    <w:rsid w:val="003C1AF3"/>
    <w:rsid w:val="003C5D08"/>
    <w:rsid w:val="003D39AD"/>
    <w:rsid w:val="003E14CB"/>
    <w:rsid w:val="00405830"/>
    <w:rsid w:val="004305F0"/>
    <w:rsid w:val="004319B1"/>
    <w:rsid w:val="0043304F"/>
    <w:rsid w:val="00445718"/>
    <w:rsid w:val="00453101"/>
    <w:rsid w:val="0045691F"/>
    <w:rsid w:val="00457879"/>
    <w:rsid w:val="0046255C"/>
    <w:rsid w:val="0047018D"/>
    <w:rsid w:val="0048260A"/>
    <w:rsid w:val="00482FB2"/>
    <w:rsid w:val="00484372"/>
    <w:rsid w:val="0048522C"/>
    <w:rsid w:val="0048628D"/>
    <w:rsid w:val="00487794"/>
    <w:rsid w:val="004948C6"/>
    <w:rsid w:val="00497EF5"/>
    <w:rsid w:val="004A482F"/>
    <w:rsid w:val="004B59CB"/>
    <w:rsid w:val="004B5CBA"/>
    <w:rsid w:val="004B7BBE"/>
    <w:rsid w:val="004C0BA1"/>
    <w:rsid w:val="004C2A37"/>
    <w:rsid w:val="004C2EB7"/>
    <w:rsid w:val="004E3864"/>
    <w:rsid w:val="004E5AEB"/>
    <w:rsid w:val="004E6120"/>
    <w:rsid w:val="004E7070"/>
    <w:rsid w:val="005053AA"/>
    <w:rsid w:val="00506618"/>
    <w:rsid w:val="005117AF"/>
    <w:rsid w:val="005133A7"/>
    <w:rsid w:val="0051692B"/>
    <w:rsid w:val="00516970"/>
    <w:rsid w:val="005331C2"/>
    <w:rsid w:val="00546C72"/>
    <w:rsid w:val="00557CF2"/>
    <w:rsid w:val="00576551"/>
    <w:rsid w:val="0058296E"/>
    <w:rsid w:val="00587B60"/>
    <w:rsid w:val="005923DB"/>
    <w:rsid w:val="005C2CA4"/>
    <w:rsid w:val="005C5EAF"/>
    <w:rsid w:val="005C7F32"/>
    <w:rsid w:val="005D54F8"/>
    <w:rsid w:val="005D6121"/>
    <w:rsid w:val="005D6ACA"/>
    <w:rsid w:val="005E1CF8"/>
    <w:rsid w:val="005E2CE1"/>
    <w:rsid w:val="005F4EA5"/>
    <w:rsid w:val="0061401A"/>
    <w:rsid w:val="00640B65"/>
    <w:rsid w:val="006662A4"/>
    <w:rsid w:val="00681F72"/>
    <w:rsid w:val="00684F4A"/>
    <w:rsid w:val="00694802"/>
    <w:rsid w:val="006C477A"/>
    <w:rsid w:val="006C57F4"/>
    <w:rsid w:val="006E3186"/>
    <w:rsid w:val="006E6B32"/>
    <w:rsid w:val="006F36F4"/>
    <w:rsid w:val="006F406E"/>
    <w:rsid w:val="006F4E5A"/>
    <w:rsid w:val="00700FF4"/>
    <w:rsid w:val="00701B5A"/>
    <w:rsid w:val="007024CB"/>
    <w:rsid w:val="00704B14"/>
    <w:rsid w:val="007056EE"/>
    <w:rsid w:val="007066D3"/>
    <w:rsid w:val="00713192"/>
    <w:rsid w:val="007333BA"/>
    <w:rsid w:val="00744951"/>
    <w:rsid w:val="0074614D"/>
    <w:rsid w:val="00750BBC"/>
    <w:rsid w:val="00754581"/>
    <w:rsid w:val="00760AF5"/>
    <w:rsid w:val="007702E8"/>
    <w:rsid w:val="00775B1E"/>
    <w:rsid w:val="00785264"/>
    <w:rsid w:val="0079304F"/>
    <w:rsid w:val="0079338D"/>
    <w:rsid w:val="00797CAB"/>
    <w:rsid w:val="007C1E0B"/>
    <w:rsid w:val="007D0385"/>
    <w:rsid w:val="007D47A5"/>
    <w:rsid w:val="007D5663"/>
    <w:rsid w:val="007D7072"/>
    <w:rsid w:val="007D7137"/>
    <w:rsid w:val="007F2D45"/>
    <w:rsid w:val="00800037"/>
    <w:rsid w:val="00801DAF"/>
    <w:rsid w:val="008126DE"/>
    <w:rsid w:val="008213DE"/>
    <w:rsid w:val="00823F68"/>
    <w:rsid w:val="008262FE"/>
    <w:rsid w:val="0082701E"/>
    <w:rsid w:val="00842694"/>
    <w:rsid w:val="00843411"/>
    <w:rsid w:val="00847050"/>
    <w:rsid w:val="008608DD"/>
    <w:rsid w:val="0086102D"/>
    <w:rsid w:val="00884E5B"/>
    <w:rsid w:val="00886483"/>
    <w:rsid w:val="00892F15"/>
    <w:rsid w:val="008B4507"/>
    <w:rsid w:val="008C73DF"/>
    <w:rsid w:val="008D6743"/>
    <w:rsid w:val="008E0882"/>
    <w:rsid w:val="008E1448"/>
    <w:rsid w:val="008F1991"/>
    <w:rsid w:val="009065F2"/>
    <w:rsid w:val="00911C2A"/>
    <w:rsid w:val="00922CE2"/>
    <w:rsid w:val="009230BF"/>
    <w:rsid w:val="00924C7F"/>
    <w:rsid w:val="00936641"/>
    <w:rsid w:val="00963CE0"/>
    <w:rsid w:val="0096483A"/>
    <w:rsid w:val="009735D0"/>
    <w:rsid w:val="0097460C"/>
    <w:rsid w:val="009774B6"/>
    <w:rsid w:val="00983944"/>
    <w:rsid w:val="009A4FFF"/>
    <w:rsid w:val="009B2DC0"/>
    <w:rsid w:val="009B4BC5"/>
    <w:rsid w:val="009B5167"/>
    <w:rsid w:val="009C3A30"/>
    <w:rsid w:val="009D0CC7"/>
    <w:rsid w:val="009D1126"/>
    <w:rsid w:val="009E35C3"/>
    <w:rsid w:val="00A14A67"/>
    <w:rsid w:val="00A21178"/>
    <w:rsid w:val="00A24580"/>
    <w:rsid w:val="00A300B6"/>
    <w:rsid w:val="00A30405"/>
    <w:rsid w:val="00A33485"/>
    <w:rsid w:val="00A4214B"/>
    <w:rsid w:val="00A520DD"/>
    <w:rsid w:val="00A530D5"/>
    <w:rsid w:val="00A60C6C"/>
    <w:rsid w:val="00A612A7"/>
    <w:rsid w:val="00A6332F"/>
    <w:rsid w:val="00A67ADD"/>
    <w:rsid w:val="00A80551"/>
    <w:rsid w:val="00A97D75"/>
    <w:rsid w:val="00AB38C5"/>
    <w:rsid w:val="00AB56ED"/>
    <w:rsid w:val="00AB658A"/>
    <w:rsid w:val="00AD1044"/>
    <w:rsid w:val="00AD666E"/>
    <w:rsid w:val="00AE7BE4"/>
    <w:rsid w:val="00AF75F4"/>
    <w:rsid w:val="00B01C67"/>
    <w:rsid w:val="00B0690B"/>
    <w:rsid w:val="00B07C89"/>
    <w:rsid w:val="00B10FAC"/>
    <w:rsid w:val="00B710CE"/>
    <w:rsid w:val="00BA220B"/>
    <w:rsid w:val="00BA5C72"/>
    <w:rsid w:val="00BA6164"/>
    <w:rsid w:val="00BB5298"/>
    <w:rsid w:val="00BB6FD7"/>
    <w:rsid w:val="00BD6F72"/>
    <w:rsid w:val="00BE7072"/>
    <w:rsid w:val="00BF6434"/>
    <w:rsid w:val="00C02B25"/>
    <w:rsid w:val="00C1796D"/>
    <w:rsid w:val="00C17F07"/>
    <w:rsid w:val="00C202A3"/>
    <w:rsid w:val="00C33840"/>
    <w:rsid w:val="00C3608E"/>
    <w:rsid w:val="00C41698"/>
    <w:rsid w:val="00C61D13"/>
    <w:rsid w:val="00C66FA6"/>
    <w:rsid w:val="00C731BC"/>
    <w:rsid w:val="00C74E05"/>
    <w:rsid w:val="00CE3A23"/>
    <w:rsid w:val="00CE54FB"/>
    <w:rsid w:val="00CF0670"/>
    <w:rsid w:val="00CF5458"/>
    <w:rsid w:val="00D16DDF"/>
    <w:rsid w:val="00D364BD"/>
    <w:rsid w:val="00D37304"/>
    <w:rsid w:val="00D44E31"/>
    <w:rsid w:val="00D64870"/>
    <w:rsid w:val="00D71D49"/>
    <w:rsid w:val="00D952EE"/>
    <w:rsid w:val="00DA02B1"/>
    <w:rsid w:val="00DA433E"/>
    <w:rsid w:val="00DA57AA"/>
    <w:rsid w:val="00DD147E"/>
    <w:rsid w:val="00DF2D5D"/>
    <w:rsid w:val="00E17C70"/>
    <w:rsid w:val="00E21837"/>
    <w:rsid w:val="00E23D22"/>
    <w:rsid w:val="00E264B7"/>
    <w:rsid w:val="00E317C5"/>
    <w:rsid w:val="00E31BED"/>
    <w:rsid w:val="00E465FA"/>
    <w:rsid w:val="00E552BF"/>
    <w:rsid w:val="00E81685"/>
    <w:rsid w:val="00EA3A5C"/>
    <w:rsid w:val="00EA77A8"/>
    <w:rsid w:val="00EB2396"/>
    <w:rsid w:val="00EB5317"/>
    <w:rsid w:val="00ED2941"/>
    <w:rsid w:val="00EE7895"/>
    <w:rsid w:val="00EF113D"/>
    <w:rsid w:val="00EF519E"/>
    <w:rsid w:val="00F1639C"/>
    <w:rsid w:val="00F27BB0"/>
    <w:rsid w:val="00F31CDC"/>
    <w:rsid w:val="00F3640A"/>
    <w:rsid w:val="00F44390"/>
    <w:rsid w:val="00F5016D"/>
    <w:rsid w:val="00F528C1"/>
    <w:rsid w:val="00F62474"/>
    <w:rsid w:val="00F727C7"/>
    <w:rsid w:val="00F72B98"/>
    <w:rsid w:val="00F732BF"/>
    <w:rsid w:val="00F92F18"/>
    <w:rsid w:val="00F939CC"/>
    <w:rsid w:val="00FA628D"/>
    <w:rsid w:val="00FB1AC9"/>
    <w:rsid w:val="00FC064A"/>
    <w:rsid w:val="00FE01F4"/>
    <w:rsid w:val="00FE30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2F51"/>
  <w15:chartTrackingRefBased/>
  <w15:docId w15:val="{E6E54530-45A8-476F-97DD-32B591FC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86102D"/>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lWeb">
    <w:name w:val="Normal (Web)"/>
    <w:basedOn w:val="Norml"/>
    <w:uiPriority w:val="99"/>
    <w:unhideWhenUsed/>
    <w:qFormat/>
    <w:rsid w:val="00516970"/>
    <w:pPr>
      <w:suppressAutoHyphens w:val="0"/>
      <w:autoSpaceDN/>
      <w:spacing w:before="100" w:beforeAutospacing="1" w:after="142" w:line="276" w:lineRule="auto"/>
      <w:textAlignment w:val="auto"/>
    </w:pPr>
    <w:rPr>
      <w:rFonts w:eastAsia="Times New Roman" w:cs="Times New Roman"/>
      <w:kern w:val="0"/>
      <w:lang w:eastAsia="hu-HU" w:bidi="ar-SA"/>
    </w:rPr>
  </w:style>
  <w:style w:type="paragraph" w:customStyle="1" w:styleId="Heading">
    <w:name w:val="Heading"/>
    <w:basedOn w:val="Standard"/>
    <w:next w:val="Norml"/>
    <w:rsid w:val="00A4214B"/>
    <w:pPr>
      <w:keepNext/>
      <w:spacing w:before="240" w:after="120"/>
    </w:pPr>
    <w:rPr>
      <w:rFonts w:eastAsia="Microsoft YaHei"/>
      <w:sz w:val="28"/>
      <w:szCs w:val="28"/>
    </w:rPr>
  </w:style>
  <w:style w:type="paragraph" w:styleId="lfej">
    <w:name w:val="header"/>
    <w:basedOn w:val="Norml"/>
    <w:link w:val="lfejChar"/>
    <w:uiPriority w:val="99"/>
    <w:unhideWhenUsed/>
    <w:rsid w:val="008126DE"/>
    <w:pPr>
      <w:tabs>
        <w:tab w:val="center" w:pos="4536"/>
        <w:tab w:val="right" w:pos="9072"/>
      </w:tabs>
    </w:pPr>
    <w:rPr>
      <w:rFonts w:cs="Mangal"/>
      <w:szCs w:val="21"/>
    </w:rPr>
  </w:style>
  <w:style w:type="character" w:customStyle="1" w:styleId="lfejChar">
    <w:name w:val="Élőfej Char"/>
    <w:basedOn w:val="Bekezdsalapbettpusa"/>
    <w:link w:val="lfej"/>
    <w:uiPriority w:val="99"/>
    <w:rsid w:val="008126DE"/>
    <w:rPr>
      <w:rFonts w:ascii="Times New Roman" w:eastAsia="SimSun" w:hAnsi="Times New Roman" w:cs="Mangal"/>
      <w:kern w:val="3"/>
      <w:sz w:val="24"/>
      <w:szCs w:val="21"/>
      <w:lang w:eastAsia="zh-CN" w:bidi="hi-IN"/>
    </w:rPr>
  </w:style>
  <w:style w:type="paragraph" w:styleId="llb">
    <w:name w:val="footer"/>
    <w:basedOn w:val="Norml"/>
    <w:link w:val="llbChar"/>
    <w:uiPriority w:val="99"/>
    <w:unhideWhenUsed/>
    <w:rsid w:val="008126DE"/>
    <w:pPr>
      <w:tabs>
        <w:tab w:val="center" w:pos="4536"/>
        <w:tab w:val="right" w:pos="9072"/>
      </w:tabs>
    </w:pPr>
    <w:rPr>
      <w:rFonts w:cs="Mangal"/>
      <w:szCs w:val="21"/>
    </w:rPr>
  </w:style>
  <w:style w:type="character" w:customStyle="1" w:styleId="llbChar">
    <w:name w:val="Élőláb Char"/>
    <w:basedOn w:val="Bekezdsalapbettpusa"/>
    <w:link w:val="llb"/>
    <w:uiPriority w:val="99"/>
    <w:rsid w:val="008126DE"/>
    <w:rPr>
      <w:rFonts w:ascii="Times New Roman" w:eastAsia="SimSun" w:hAnsi="Times New Roman" w:cs="Mangal"/>
      <w:kern w:val="3"/>
      <w:sz w:val="24"/>
      <w:szCs w:val="21"/>
      <w:lang w:eastAsia="zh-CN" w:bidi="hi-IN"/>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rsid w:val="00EE7895"/>
    <w:rPr>
      <w:rFonts w:ascii="Segoe UI" w:hAnsi="Segoe UI" w:cs="Mangal"/>
      <w:sz w:val="18"/>
      <w:szCs w:val="16"/>
    </w:rPr>
  </w:style>
  <w:style w:type="character" w:customStyle="1" w:styleId="BuborkszvegChar">
    <w:name w:val="Buborékszöveg Char"/>
    <w:basedOn w:val="Bekezdsalapbettpusa"/>
    <w:link w:val="Buborkszveg"/>
    <w:uiPriority w:val="99"/>
    <w:semiHidden/>
    <w:rsid w:val="00EE7895"/>
    <w:rPr>
      <w:rFonts w:ascii="Segoe UI" w:eastAsia="SimSun" w:hAnsi="Segoe UI" w:cs="Mangal"/>
      <w:kern w:val="3"/>
      <w:sz w:val="18"/>
      <w:szCs w:val="16"/>
      <w:lang w:eastAsia="zh-CN" w:bidi="hi-IN"/>
    </w:rPr>
  </w:style>
  <w:style w:type="table" w:styleId="Rcsostblzat">
    <w:name w:val="Table Grid"/>
    <w:basedOn w:val="Normltblzat"/>
    <w:uiPriority w:val="39"/>
    <w:rsid w:val="00EE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rsid w:val="00EE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6978">
      <w:bodyDiv w:val="1"/>
      <w:marLeft w:val="0"/>
      <w:marRight w:val="0"/>
      <w:marTop w:val="0"/>
      <w:marBottom w:val="0"/>
      <w:divBdr>
        <w:top w:val="none" w:sz="0" w:space="0" w:color="auto"/>
        <w:left w:val="none" w:sz="0" w:space="0" w:color="auto"/>
        <w:bottom w:val="none" w:sz="0" w:space="0" w:color="auto"/>
        <w:right w:val="none" w:sz="0" w:space="0" w:color="auto"/>
      </w:divBdr>
    </w:div>
    <w:div w:id="156314635">
      <w:bodyDiv w:val="1"/>
      <w:marLeft w:val="0"/>
      <w:marRight w:val="0"/>
      <w:marTop w:val="0"/>
      <w:marBottom w:val="0"/>
      <w:divBdr>
        <w:top w:val="none" w:sz="0" w:space="0" w:color="auto"/>
        <w:left w:val="none" w:sz="0" w:space="0" w:color="auto"/>
        <w:bottom w:val="none" w:sz="0" w:space="0" w:color="auto"/>
        <w:right w:val="none" w:sz="0" w:space="0" w:color="auto"/>
      </w:divBdr>
    </w:div>
    <w:div w:id="228152335">
      <w:bodyDiv w:val="1"/>
      <w:marLeft w:val="0"/>
      <w:marRight w:val="0"/>
      <w:marTop w:val="0"/>
      <w:marBottom w:val="0"/>
      <w:divBdr>
        <w:top w:val="none" w:sz="0" w:space="0" w:color="auto"/>
        <w:left w:val="none" w:sz="0" w:space="0" w:color="auto"/>
        <w:bottom w:val="none" w:sz="0" w:space="0" w:color="auto"/>
        <w:right w:val="none" w:sz="0" w:space="0" w:color="auto"/>
      </w:divBdr>
    </w:div>
    <w:div w:id="287978985">
      <w:bodyDiv w:val="1"/>
      <w:marLeft w:val="0"/>
      <w:marRight w:val="0"/>
      <w:marTop w:val="0"/>
      <w:marBottom w:val="0"/>
      <w:divBdr>
        <w:top w:val="none" w:sz="0" w:space="0" w:color="auto"/>
        <w:left w:val="none" w:sz="0" w:space="0" w:color="auto"/>
        <w:bottom w:val="none" w:sz="0" w:space="0" w:color="auto"/>
        <w:right w:val="none" w:sz="0" w:space="0" w:color="auto"/>
      </w:divBdr>
    </w:div>
    <w:div w:id="756635473">
      <w:bodyDiv w:val="1"/>
      <w:marLeft w:val="0"/>
      <w:marRight w:val="0"/>
      <w:marTop w:val="0"/>
      <w:marBottom w:val="0"/>
      <w:divBdr>
        <w:top w:val="none" w:sz="0" w:space="0" w:color="auto"/>
        <w:left w:val="none" w:sz="0" w:space="0" w:color="auto"/>
        <w:bottom w:val="none" w:sz="0" w:space="0" w:color="auto"/>
        <w:right w:val="none" w:sz="0" w:space="0" w:color="auto"/>
      </w:divBdr>
    </w:div>
    <w:div w:id="1221018829">
      <w:bodyDiv w:val="1"/>
      <w:marLeft w:val="0"/>
      <w:marRight w:val="0"/>
      <w:marTop w:val="0"/>
      <w:marBottom w:val="0"/>
      <w:divBdr>
        <w:top w:val="none" w:sz="0" w:space="0" w:color="auto"/>
        <w:left w:val="none" w:sz="0" w:space="0" w:color="auto"/>
        <w:bottom w:val="none" w:sz="0" w:space="0" w:color="auto"/>
        <w:right w:val="none" w:sz="0" w:space="0" w:color="auto"/>
      </w:divBdr>
    </w:div>
    <w:div w:id="1474444082">
      <w:bodyDiv w:val="1"/>
      <w:marLeft w:val="0"/>
      <w:marRight w:val="0"/>
      <w:marTop w:val="0"/>
      <w:marBottom w:val="0"/>
      <w:divBdr>
        <w:top w:val="none" w:sz="0" w:space="0" w:color="auto"/>
        <w:left w:val="none" w:sz="0" w:space="0" w:color="auto"/>
        <w:bottom w:val="none" w:sz="0" w:space="0" w:color="auto"/>
        <w:right w:val="none" w:sz="0" w:space="0" w:color="auto"/>
      </w:divBdr>
    </w:div>
    <w:div w:id="1712875857">
      <w:bodyDiv w:val="1"/>
      <w:marLeft w:val="0"/>
      <w:marRight w:val="0"/>
      <w:marTop w:val="0"/>
      <w:marBottom w:val="0"/>
      <w:divBdr>
        <w:top w:val="none" w:sz="0" w:space="0" w:color="auto"/>
        <w:left w:val="none" w:sz="0" w:space="0" w:color="auto"/>
        <w:bottom w:val="none" w:sz="0" w:space="0" w:color="auto"/>
        <w:right w:val="none" w:sz="0" w:space="0" w:color="auto"/>
      </w:divBdr>
    </w:div>
    <w:div w:id="20990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ged@csgyjk.ritek.hu" TargetMode="External"/><Relationship Id="rId13" Type="http://schemas.openxmlformats.org/officeDocument/2006/relationships/hyperlink" Target="http://tcs.allamkincstar.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bsi.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i.hu/kapcsolat" TargetMode="External"/><Relationship Id="rId5" Type="http://schemas.openxmlformats.org/officeDocument/2006/relationships/webSettings" Target="webSettings.xml"/><Relationship Id="rId15" Type="http://schemas.openxmlformats.org/officeDocument/2006/relationships/hyperlink" Target="mailto:aeek@aeek.hu" TargetMode="External"/><Relationship Id="rId10" Type="http://schemas.openxmlformats.org/officeDocument/2006/relationships/hyperlink" Target="mailto:info@szgyf.go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cialisportal.hu/" TargetMode="External"/><Relationship Id="rId14" Type="http://schemas.openxmlformats.org/officeDocument/2006/relationships/hyperlink" Target="http://www.ae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6A10-399A-4F9A-99EF-76923ECF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2623</Words>
  <Characters>18105</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cp:keywords/>
  <dc:description/>
  <cp:lastModifiedBy>Akos</cp:lastModifiedBy>
  <cp:revision>3</cp:revision>
  <dcterms:created xsi:type="dcterms:W3CDTF">2025-03-14T11:41:00Z</dcterms:created>
  <dcterms:modified xsi:type="dcterms:W3CDTF">2025-03-14T11:43:00Z</dcterms:modified>
</cp:coreProperties>
</file>